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上海品质工程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上海品质工程在设计理念、经典引领，历史底蕴，文化内涵，生态融合，社会效益等各方面较优质工程有很大的拓展，根据工程“内在质量，外在品味”相结合的实际情况进行评价。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A 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设计理念、经典引领，历史底蕴，文化内涵，生态融合，社会效益等方面的建设成效显著，能够擦亮“让品质点亮上海，让上海品质映长江”的城市名片。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A-：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设计理念、经典引领，历史底蕴，文化内涵，生态融合，社会效益成效好，社会满意程度高。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B+：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设计理念、经典引领，历史底蕴，文化内涵，生态融合，社会效益成效较好，社会满意程度较高。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B 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设计理念、经典引领，历史底蕴，文化内涵，生态融合，社会效益成效基本合格，社会基本满意。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C 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设计理念前瞻性不高，有违反强制性标准的质量问题，有安全及功能性缺陷，社会满意程度低。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一、评价范围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1、交通工程：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公路和城市道路（公路桥梁、公路隧道、公路道口、城市道路、城市桥梁隧道及其附属设施、交通公路道路大修）、水运工程（港口码头、疏浚吹填、航道、船坞、船台、滑道、船闸）、轨道交通、枢纽场站、公交站点、公共停车场（库）、桥隧工程、市域铁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2、综合工程：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住宅工程、公共建筑、群体建筑、综合管廊、电力工程、工业建筑、再生能源综合体、给排水综合体、构筑物等。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3、园林绿化：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景观绿化、附属配套、水系整治、土壤修复、绿化养护、景观桥梁等。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4、市政养护：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养护工程、日常养护等。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5、乡村振兴、美丽乡村。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6、城市更新。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7、古建筑修缮。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cs="宋体" w:eastAsia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参评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应具有相对独立的生产和使用功能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1、交通工程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1）公路、桥梁、隧道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（1）公路以具有独立合同的建设项目或标段作为一个申报单元。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（2）每座大型立交、独立桥梁、特大型桥梁的主桥可为一个申报单元。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（3）连续高架道路工程，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按整条线作为一个申报单元，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szCs w:val="24"/>
          <w:highlight w:val="none"/>
          <w:lang w:val="en-US" w:eastAsia="zh-CN"/>
        </w:rPr>
        <w:t>也可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按标段作为一个申报单元，主线和匝道合为一个申报单元。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（4）隧道可按每条为一个申报单元。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（5）公路、桥梁、隧道大修工程作为一个申报单元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2）水运工程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（1）码头工程可按座或泊位作为申报单元。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（2）航道整治工程按标段或航道</w:t>
      </w:r>
      <w:bookmarkStart w:id="0" w:name="_Hlk9642571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为申报单元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（3）疏浚、吹填等工程按标段或合同为申报单元。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（4）船坞、船台、滑道、船闸等工程以单体为申报单元。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（5）其他沿海工程按标段或合同为申报单元。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3）轨道交通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（1）按整条线作为申报单元（建设单位为申报主体）。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（2）按一个车站作为申报单元（土建和装饰单位联合作为申报主体，或装饰单位单独作为申报主体）。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2、市政养护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1）连续高架道路工程，原则上按标段申报，主线和匝道合为一个申报单元。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（2）城市道路、各级公路工程，按照整条路线或分标段进行申报。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（3）每座大型立交、独立桥梁、特大型桥梁的主桥可为一个申报单元。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（4）长隧道、特长隧道可按每条为一个申报单元。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3、综合工程、园林绿化、乡村振兴、美丽乡村、城市更新、古建筑修缮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以独立合同为申报单元。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三、参评工程规模和技术等级应满足如下条件之一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1、新建工程建安工作量5000万元以上，装饰安装工程建安工作量3000万元以上，改建、扩建或技术改造工程2000万元以上。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2、建筑面积10000平方米以上的公共建筑。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3、水运工程：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靠泊能力1万吨(含)以上沿海港口工程，1千吨(含)以上内河港口工程；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疏浚土方量 500万立方米(含)以上的沿海疏浚工程，疏浚土方量200 万立方米(含)以上的内河疏浚工程；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5万吨(含)以上沿海航道整治工程，四级以上(含)平原航道、五级以上(含)山区航道的内河航道整治工程项目；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1000吨级(含)以上的船闸工程；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1万吨(含)以上的船坞、船台、滑道工程；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（6）合同额5000万元(含)以上的内河或沿海工程。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园林绿化：（1）绿地面积3000平方米以上的口袋公园、综合绿地、参展项目、水域治理、土壤修复（提供技术资料）项目；（2）绿地面积10000平方米以上的公园、风景游览区、自然保护区、公共绿地、居住区绿地、附属绿地及其他绿地；（3）100万元以上工作量的园林建筑和园林小品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5、市政养护：（1）养护工程合同金额1000万元及以上；（2）道路养护工程主体工程量不小于3km；（3）隧道养护工程主体工程量不小于1km；（4）桥梁养护工程主体工程量单跨不小于40m或多跨不小于100m。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6、吹填工程土方工程量100万立方米以上。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7、河道工程建安工作量3000万元以上。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8、乡村振兴、美丽乡村、城市更新、古建筑修缮工程应具有完整的使用功能。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9、单个单体工程未达评价规模，可按合同标段群体工程申报。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四、综合评价标准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1、工程特色、科技创新与获奖情况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1）科研与设计施工联动，“四新”技术推广应用成效显著。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2）发明专利、实用新型专利、QC成果、科技成果奖等取得明显优于同类工程水平且有示范作用。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3）获得国家、省部级奖项或荣誉。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2、控制项，有下列情况之一，不得申报上海品质工程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1）不符合国家有关法律、法规、技术标准和规范的要求。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2）造成原设计使用不可弥补性的永久缺陷；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3）降低原设计使用等级或影响正常使用；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4）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施工中发生过质量事故、较大以上安全事故、环境保护不到位及引发社会恶劣影响事件等。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3、交通工程</w:t>
      </w:r>
    </w:p>
    <w:tbl>
      <w:tblPr>
        <w:tblStyle w:val="3"/>
        <w:tblW w:w="9013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779"/>
        <w:gridCol w:w="2002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综合评价标准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评价规则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达到优质耐久、安全舒适、经济环保、社会满意的总体目标。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质量安全保证体系健全，质量管理模式先进，与信息化融合程度较高。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  <w:t>设计理念先进</w:t>
            </w: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  <w:t>具有前瞻性</w:t>
            </w: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  <w:t>充分考虑周边生态环境保护的要求，生态、环境保防护措施先进，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节能减排与环境保护达到行业领先水平，具有示范引领作用。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  <w:t>选址科学合理</w:t>
            </w: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主体结构牢固安全，</w:t>
            </w: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  <w:t>路线线性、建筑结构、互通立交、桥梁隧道等实用、美观</w:t>
            </w: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贯彻创新、协调、绿色、开放、共享的发展理念。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工程特色、科技创新与获奖情况。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评价结果（按A、A-、B+、B、C评价）：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4、综合工程</w:t>
      </w:r>
    </w:p>
    <w:tbl>
      <w:tblPr>
        <w:tblStyle w:val="3"/>
        <w:tblW w:w="9013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779"/>
        <w:gridCol w:w="2018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综合评价标准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评价规则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科技含量高，设计理念先进，施工工艺新颖，工程质量精品，质量管理体系健全，形成可复制、可推广的质量管理模式。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关系国计民生，社会效益显著，与周边环境和谐统一。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坚持绿色环保、生态文明的原则，将碳达峰、碳中和的要求落实到工程建设的每一个环节。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工程特色、科技创新与获奖情况。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评价结果（按A、A-、B+、B、C评价）：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园林绿化</w:t>
      </w:r>
    </w:p>
    <w:tbl>
      <w:tblPr>
        <w:tblStyle w:val="3"/>
        <w:tblW w:w="9013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5016"/>
        <w:gridCol w:w="2017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综合评价标准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评价规则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设计理念先进，有文化内涵，整体景观效果好，功能完整。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施工管理信息化建设成效显著，养护管理科学化、专业化程度高，养护效果良好。管理或技术达到行业同时期同类工程的领先水平。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土壤观感质量好，植物形态长势良好，植被科学合理搭配，附属设施观感质量良好，使用功能完整。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灯光工程：既能满足正常使用，又能烘托假日氛围。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土壤修复：科学组织、高效治理，修复效果显著；二次污染防控有效。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工程特色、科技创新与获奖情况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评价结果（按A、A-、B+、B、C评价）：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市政养护</w:t>
      </w:r>
    </w:p>
    <w:tbl>
      <w:tblPr>
        <w:tblStyle w:val="3"/>
        <w:tblW w:w="9013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748"/>
        <w:gridCol w:w="2115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综合评价标准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评价规则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服务社会，责任担当，综合养护，不留死角。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公路交通环境围绕“畅、安、舒、美、绿、洁”为中心，为重点。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精、准、细、严的管理目标明确，目标管理、精细化管理、过程管理制度健全，决策科学化、技术进步化、管理规范化水平高。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公路通行能力、路况水平、安全水平、出行服务水平、路域环境综合水平提升明显。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经济、实用、节能、环保、低碳、减排的成套技术成效显著。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工程特色、科技创新与获奖情况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评价结果（按A、A-、B+、B、C评价）：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7、乡村振兴、美丽乡村</w:t>
      </w:r>
    </w:p>
    <w:tbl>
      <w:tblPr>
        <w:tblStyle w:val="3"/>
        <w:tblW w:w="9013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945"/>
        <w:gridCol w:w="1984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综合评价标准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评价规则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村宅规划合理、生态环境优美、设施配套完善、田园风貌展现。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体现“宜居、宜业、宜游，村美、民富、人和”，实现“美在生态、富在产业、根在文化”。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强化个性元素挖掘，优化基础设施建设，美化田园综合环境，提升公共服务功能，打造乡村建设品质，实现乡村经济振兴。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“田、林、路、桥、水、宅前、屋后”的综合品质提升。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工程特色、科技创新与获奖情况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评价结果（按A、A-、B+、B、C评价）：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8、城市更新</w:t>
      </w:r>
    </w:p>
    <w:tbl>
      <w:tblPr>
        <w:tblStyle w:val="3"/>
        <w:tblW w:w="9013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945"/>
        <w:gridCol w:w="1984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综合评价标准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评价规则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保留原有风貌、融入周边环境。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注入现代文化、改善使用功能。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提高智能水平、多谋民生之利。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前后对比效果显著。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工程特色、科技创新与获奖情况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评价结果（按A、A-、B+、B、C评价）：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9、古建筑修缮</w:t>
      </w:r>
    </w:p>
    <w:tbl>
      <w:tblPr>
        <w:tblStyle w:val="3"/>
        <w:tblW w:w="9013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945"/>
        <w:gridCol w:w="2000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综合评价标准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评价规则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做到修旧如旧，保留原有风貌。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体现景观特色，提升历史价值。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前后对比效果显著。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工程特色、科技创新与获奖情况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A-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B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评价结果（按A、A-、B+、B、C评价）：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Zjg4ZGQwY2NhMTMyNzBmYWFkMWZmNWVkNTJiMmMifQ=="/>
  </w:docVars>
  <w:rsids>
    <w:rsidRoot w:val="00000000"/>
    <w:rsid w:val="00690800"/>
    <w:rsid w:val="013A6FD9"/>
    <w:rsid w:val="016C07A2"/>
    <w:rsid w:val="05121E5F"/>
    <w:rsid w:val="06CB4FA1"/>
    <w:rsid w:val="09A233BC"/>
    <w:rsid w:val="09D04715"/>
    <w:rsid w:val="0A210A49"/>
    <w:rsid w:val="0E7A385B"/>
    <w:rsid w:val="113373E5"/>
    <w:rsid w:val="117A1828"/>
    <w:rsid w:val="123218A4"/>
    <w:rsid w:val="130304E4"/>
    <w:rsid w:val="13970F48"/>
    <w:rsid w:val="139B2C71"/>
    <w:rsid w:val="15AC3C0A"/>
    <w:rsid w:val="16A11DF4"/>
    <w:rsid w:val="172C2361"/>
    <w:rsid w:val="18E04475"/>
    <w:rsid w:val="18E167A8"/>
    <w:rsid w:val="19CD414F"/>
    <w:rsid w:val="1A4C776A"/>
    <w:rsid w:val="1AF44089"/>
    <w:rsid w:val="1B1C0EEA"/>
    <w:rsid w:val="1E124827"/>
    <w:rsid w:val="1FC86077"/>
    <w:rsid w:val="207E43F5"/>
    <w:rsid w:val="23F73418"/>
    <w:rsid w:val="263265A7"/>
    <w:rsid w:val="2AD57308"/>
    <w:rsid w:val="2CAE7E10"/>
    <w:rsid w:val="2CD57323"/>
    <w:rsid w:val="2F561738"/>
    <w:rsid w:val="305341BF"/>
    <w:rsid w:val="306B29F7"/>
    <w:rsid w:val="318F2126"/>
    <w:rsid w:val="35011425"/>
    <w:rsid w:val="36545B4F"/>
    <w:rsid w:val="37E1553E"/>
    <w:rsid w:val="386518FB"/>
    <w:rsid w:val="393C4ADC"/>
    <w:rsid w:val="39D906C5"/>
    <w:rsid w:val="3B8F44E5"/>
    <w:rsid w:val="3E3A1504"/>
    <w:rsid w:val="40210BCD"/>
    <w:rsid w:val="477B5067"/>
    <w:rsid w:val="47CD2EC5"/>
    <w:rsid w:val="48F36E7F"/>
    <w:rsid w:val="499C7517"/>
    <w:rsid w:val="4BC863A1"/>
    <w:rsid w:val="4BD06395"/>
    <w:rsid w:val="4C3D6555"/>
    <w:rsid w:val="4C650094"/>
    <w:rsid w:val="51517AAB"/>
    <w:rsid w:val="515D297B"/>
    <w:rsid w:val="51EC5B1E"/>
    <w:rsid w:val="54510401"/>
    <w:rsid w:val="55F01B8F"/>
    <w:rsid w:val="56DE4CCA"/>
    <w:rsid w:val="57587616"/>
    <w:rsid w:val="57662666"/>
    <w:rsid w:val="5A117165"/>
    <w:rsid w:val="5B2B02FF"/>
    <w:rsid w:val="5B433E16"/>
    <w:rsid w:val="5CBB5755"/>
    <w:rsid w:val="5CD50D70"/>
    <w:rsid w:val="5DFF6E2C"/>
    <w:rsid w:val="5E072D15"/>
    <w:rsid w:val="5E221F3F"/>
    <w:rsid w:val="5E702CD8"/>
    <w:rsid w:val="5F907DDA"/>
    <w:rsid w:val="62255EA3"/>
    <w:rsid w:val="62B47227"/>
    <w:rsid w:val="64337DCC"/>
    <w:rsid w:val="64412D3D"/>
    <w:rsid w:val="6653378F"/>
    <w:rsid w:val="694B5318"/>
    <w:rsid w:val="69C22A84"/>
    <w:rsid w:val="6E1D4682"/>
    <w:rsid w:val="743176E0"/>
    <w:rsid w:val="748F53FE"/>
    <w:rsid w:val="764741E2"/>
    <w:rsid w:val="766D176F"/>
    <w:rsid w:val="79EC443F"/>
    <w:rsid w:val="7A0B4D20"/>
    <w:rsid w:val="7A6E1F48"/>
    <w:rsid w:val="7B5A1168"/>
    <w:rsid w:val="7D6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3628</Words>
  <Characters>3874</Characters>
  <Lines>0</Lines>
  <Paragraphs>0</Paragraphs>
  <TotalTime>5</TotalTime>
  <ScaleCrop>false</ScaleCrop>
  <LinksUpToDate>false</LinksUpToDate>
  <CharactersWithSpaces>4127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2022-09-24T14:34:00Z</dcterms:created>
  <dc:creator>admin</dc:creator>
  <cp:lastModifiedBy>Administrator</cp:lastModifiedBy>
  <cp:lastPrinted>2022-10-28T02:34:00Z</cp:lastPrinted>
  <dcterms:modified xsi:type="dcterms:W3CDTF">2022-11-08T07:49:57Z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1E3FC655411441F58B6FD8F4991311EF</vt:lpwstr>
  </property>
</Properties>
</file>