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征订函</w:t>
      </w:r>
    </w:p>
    <w:p>
      <w:pPr>
        <w:jc w:val="left"/>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建设工程现场管理和操作人员日常质量管控的工具书全系列正式发行</w:t>
      </w:r>
    </w:p>
    <w:p>
      <w:pPr>
        <w:ind w:firstLine="280" w:firstLineChars="100"/>
        <w:jc w:val="left"/>
        <w:rPr>
          <w:rFonts w:hint="eastAsia" w:ascii="宋体" w:hAnsi="宋体" w:eastAsia="宋体" w:cs="宋体"/>
          <w:sz w:val="28"/>
          <w:szCs w:val="28"/>
          <w:lang w:eastAsia="zh-CN"/>
        </w:rPr>
      </w:pPr>
      <w:r>
        <w:rPr>
          <w:rFonts w:hint="eastAsia" w:ascii="宋体" w:hAnsi="宋体" w:eastAsia="宋体" w:cs="宋体"/>
          <w:sz w:val="28"/>
          <w:szCs w:val="28"/>
        </w:rPr>
        <w:t>《建设工程关键环节质量预控手册》(建筑分册)(交通分册)</w:t>
      </w:r>
      <w:r>
        <w:rPr>
          <w:rFonts w:hint="eastAsia" w:ascii="宋体" w:hAnsi="宋体" w:eastAsia="宋体" w:cs="宋体"/>
          <w:sz w:val="28"/>
          <w:szCs w:val="28"/>
          <w:lang w:eastAsia="zh-CN"/>
        </w:rPr>
        <w:t>继</w:t>
      </w:r>
      <w:r>
        <w:rPr>
          <w:rFonts w:hint="eastAsia" w:ascii="宋体" w:hAnsi="宋体" w:eastAsia="宋体" w:cs="宋体"/>
          <w:sz w:val="28"/>
          <w:szCs w:val="28"/>
        </w:rPr>
        <w:t>去年发行</w:t>
      </w:r>
      <w:r>
        <w:rPr>
          <w:rFonts w:hint="eastAsia" w:ascii="宋体" w:hAnsi="宋体" w:eastAsia="宋体" w:cs="宋体"/>
          <w:sz w:val="28"/>
          <w:szCs w:val="28"/>
          <w:lang w:eastAsia="zh-CN"/>
        </w:rPr>
        <w:t>出版</w:t>
      </w:r>
      <w:r>
        <w:rPr>
          <w:rFonts w:hint="eastAsia" w:ascii="宋体" w:hAnsi="宋体" w:eastAsia="宋体" w:cs="宋体"/>
          <w:sz w:val="28"/>
          <w:szCs w:val="28"/>
        </w:rPr>
        <w:t>建筑分册</w:t>
      </w:r>
      <w:r>
        <w:rPr>
          <w:rFonts w:hint="eastAsia" w:ascii="宋体" w:hAnsi="宋体" w:eastAsia="宋体" w:cs="宋体"/>
          <w:sz w:val="28"/>
          <w:szCs w:val="28"/>
          <w:lang w:eastAsia="zh-CN"/>
        </w:rPr>
        <w:t>的</w:t>
      </w:r>
      <w:r>
        <w:rPr>
          <w:rFonts w:hint="eastAsia" w:ascii="宋体" w:hAnsi="宋体" w:eastAsia="宋体" w:cs="宋体"/>
          <w:sz w:val="28"/>
          <w:szCs w:val="28"/>
        </w:rPr>
        <w:t>结构篇、装饰篇和交通分册的道路篇、桥梁篇，</w:t>
      </w:r>
      <w:r>
        <w:rPr>
          <w:rFonts w:hint="eastAsia" w:ascii="宋体" w:hAnsi="宋体" w:eastAsia="宋体" w:cs="宋体"/>
          <w:sz w:val="28"/>
          <w:szCs w:val="28"/>
          <w:lang w:eastAsia="zh-CN"/>
        </w:rPr>
        <w:t>今年</w:t>
      </w:r>
      <w:r>
        <w:rPr>
          <w:rFonts w:hint="eastAsia" w:ascii="宋体" w:hAnsi="宋体" w:eastAsia="宋体" w:cs="宋体"/>
          <w:sz w:val="28"/>
          <w:szCs w:val="28"/>
        </w:rPr>
        <w:t>将于1</w:t>
      </w:r>
      <w:r>
        <w:rPr>
          <w:rFonts w:ascii="宋体" w:hAnsi="宋体" w:eastAsia="宋体" w:cs="宋体"/>
          <w:sz w:val="28"/>
          <w:szCs w:val="28"/>
        </w:rPr>
        <w:t>1</w:t>
      </w:r>
      <w:r>
        <w:rPr>
          <w:rFonts w:hint="eastAsia" w:ascii="宋体" w:hAnsi="宋体" w:eastAsia="宋体" w:cs="宋体"/>
          <w:sz w:val="28"/>
          <w:szCs w:val="28"/>
        </w:rPr>
        <w:t>月</w:t>
      </w:r>
      <w:r>
        <w:rPr>
          <w:rFonts w:hint="eastAsia" w:ascii="宋体" w:hAnsi="宋体" w:eastAsia="宋体" w:cs="宋体"/>
          <w:sz w:val="28"/>
          <w:szCs w:val="28"/>
          <w:lang w:eastAsia="zh-CN"/>
        </w:rPr>
        <w:t>出版</w:t>
      </w:r>
      <w:r>
        <w:rPr>
          <w:rFonts w:hint="eastAsia" w:ascii="宋体" w:hAnsi="宋体" w:eastAsia="宋体" w:cs="宋体"/>
          <w:sz w:val="28"/>
          <w:szCs w:val="28"/>
        </w:rPr>
        <w:t>发行建筑分册中的安装篇、交通分册中的轨交篇和水运篇</w:t>
      </w:r>
      <w:r>
        <w:rPr>
          <w:rFonts w:hint="eastAsia" w:ascii="宋体" w:hAnsi="宋体" w:eastAsia="宋体" w:cs="宋体"/>
          <w:sz w:val="28"/>
          <w:szCs w:val="28"/>
          <w:lang w:eastAsia="zh-CN"/>
        </w:rPr>
        <w:t>。</w:t>
      </w:r>
    </w:p>
    <w:p>
      <w:pPr>
        <w:ind w:firstLine="280" w:firstLineChars="100"/>
        <w:jc w:val="left"/>
        <w:rPr>
          <w:rFonts w:hint="eastAsia" w:asciiTheme="minorEastAsia" w:hAnsiTheme="minorEastAsia" w:cstheme="minorEastAsia"/>
          <w:sz w:val="28"/>
          <w:szCs w:val="28"/>
        </w:rPr>
      </w:pPr>
      <w:r>
        <w:rPr>
          <w:rFonts w:hint="eastAsia" w:ascii="宋体" w:hAnsi="宋体" w:eastAsia="宋体" w:cs="宋体"/>
          <w:sz w:val="28"/>
          <w:szCs w:val="28"/>
        </w:rPr>
        <w:t>《建设工程关键环节质量预控手册》(建筑分册)(交通分册)由上海市建设工程安全质量监督总站、上海市交通建设工程安全质量监督站牵头，上海市工程建设质量管理协会组织编写，由同济大学出版社出版发行。</w:t>
      </w:r>
      <w:r>
        <w:rPr>
          <w:rFonts w:hint="eastAsia" w:ascii="宋体" w:hAnsi="宋体" w:eastAsia="宋体" w:cs="宋体"/>
          <w:sz w:val="28"/>
          <w:szCs w:val="28"/>
          <w:lang w:eastAsia="zh-CN"/>
        </w:rPr>
        <w:t>本</w:t>
      </w:r>
      <w:r>
        <w:rPr>
          <w:rFonts w:hint="eastAsia" w:ascii="宋体" w:hAnsi="宋体" w:eastAsia="宋体" w:cs="宋体"/>
          <w:sz w:val="28"/>
          <w:szCs w:val="28"/>
        </w:rPr>
        <w:t>系列丛书</w:t>
      </w:r>
      <w:r>
        <w:rPr>
          <w:rFonts w:hint="eastAsia" w:asciiTheme="minorEastAsia" w:hAnsiTheme="minorEastAsia" w:cstheme="minorEastAsia"/>
          <w:sz w:val="28"/>
          <w:szCs w:val="28"/>
        </w:rPr>
        <w:t>将创优过程中总结的工程建设质量管理和质量防治经验进行了分析汇总，</w:t>
      </w:r>
      <w:r>
        <w:rPr>
          <w:rFonts w:hint="eastAsia" w:ascii="宋体" w:eastAsia="宋体" w:cs="宋体"/>
          <w:kern w:val="0"/>
          <w:sz w:val="28"/>
          <w:szCs w:val="28"/>
        </w:rPr>
        <w:t>以施工过程中涉及工程安全及质量隐患的关键工艺、关键环节为导向，</w:t>
      </w:r>
      <w:r>
        <w:rPr>
          <w:rFonts w:hint="eastAsia" w:asciiTheme="minorEastAsia" w:hAnsiTheme="minorEastAsia" w:cstheme="minorEastAsia"/>
          <w:sz w:val="28"/>
          <w:szCs w:val="28"/>
        </w:rPr>
        <w:t>比较详细地分析了工程建设过程中对结构安全、交付使用后出现的质量问题和新技术运用所产生的有较大影响的关键环节质量问题的成因、表现形式，提出了针对性的预控手段。</w:t>
      </w:r>
    </w:p>
    <w:p>
      <w:pPr>
        <w:ind w:firstLine="280" w:firstLineChars="100"/>
        <w:jc w:val="left"/>
        <w:rPr>
          <w:rFonts w:hint="eastAsia" w:ascii="宋体" w:hAnsi="宋体" w:eastAsia="宋体" w:cs="宋体"/>
          <w:sz w:val="28"/>
          <w:szCs w:val="28"/>
        </w:rPr>
      </w:pPr>
      <w:r>
        <w:rPr>
          <w:rFonts w:hint="eastAsia" w:ascii="宋体" w:hAnsi="宋体" w:eastAsia="宋体" w:cs="宋体"/>
          <w:sz w:val="28"/>
          <w:szCs w:val="28"/>
        </w:rPr>
        <w:t>《上海市优质工程（结构工程）创优手册（2021版）》由上海市工程建设质量管理协会牵头组织编写，由同济大学出版社出版发行。本书</w:t>
      </w:r>
      <w:r>
        <w:rPr>
          <w:rFonts w:hint="eastAsia" w:asciiTheme="minorEastAsia" w:hAnsiTheme="minorEastAsia" w:cstheme="minorEastAsia"/>
          <w:sz w:val="28"/>
          <w:szCs w:val="28"/>
        </w:rPr>
        <w:t>围绕结构安全性能开展的创优，其意义不仅在于确保了结构安全这个工程质量的关键核心，更是推动了企业质量管理体系的不断优化和施工工艺水平的持续提升，起到了“结构创优、引领行业”的积极作用</w:t>
      </w:r>
      <w:r>
        <w:rPr>
          <w:rFonts w:hint="eastAsia" w:ascii="仿宋" w:hAnsi="仿宋" w:eastAsia="仿宋" w:cs="仿宋"/>
          <w:sz w:val="32"/>
          <w:szCs w:val="32"/>
        </w:rPr>
        <w:t>。</w:t>
      </w:r>
      <w:r>
        <w:rPr>
          <w:rFonts w:hint="eastAsia" w:ascii="宋体" w:hAnsi="宋体" w:eastAsia="宋体" w:cs="宋体"/>
          <w:sz w:val="28"/>
          <w:szCs w:val="28"/>
        </w:rPr>
        <w:t>新版手册增加了诸如装配式混凝土结构工程、</w:t>
      </w:r>
      <w:r>
        <w:rPr>
          <w:rFonts w:hint="eastAsia" w:asciiTheme="minorEastAsia" w:hAnsiTheme="minorEastAsia" w:cstheme="minorEastAsia"/>
          <w:sz w:val="28"/>
          <w:szCs w:val="28"/>
        </w:rPr>
        <w:t>市域铁路工程</w:t>
      </w:r>
      <w:r>
        <w:rPr>
          <w:rFonts w:hint="eastAsia" w:ascii="宋体" w:hAnsi="宋体" w:eastAsia="宋体" w:cs="宋体"/>
          <w:sz w:val="28"/>
          <w:szCs w:val="28"/>
        </w:rPr>
        <w:t>等内容，强化管理要求，体现过程控制、程序控制的指导思想，是多年来本市建设工程创优规范化建设的工作成果。</w:t>
      </w:r>
    </w:p>
    <w:p>
      <w:pPr>
        <w:ind w:firstLine="280" w:firstLineChars="100"/>
        <w:jc w:val="left"/>
        <w:rPr>
          <w:rFonts w:hint="eastAsia" w:asciiTheme="minorEastAsia" w:hAnsiTheme="minorEastAsia" w:cstheme="minorEastAsia"/>
          <w:sz w:val="28"/>
          <w:szCs w:val="28"/>
        </w:rPr>
      </w:pPr>
      <w:r>
        <w:rPr>
          <w:rFonts w:hint="eastAsia" w:ascii="宋体" w:hAnsi="宋体" w:eastAsia="宋体" w:cs="宋体"/>
          <w:sz w:val="28"/>
          <w:szCs w:val="28"/>
        </w:rPr>
        <w:t>《建设工程关键环节质量预控手册》(建筑分册)(交通分册)</w:t>
      </w:r>
      <w:r>
        <w:rPr>
          <w:rFonts w:hint="eastAsia" w:ascii="宋体" w:hAnsi="宋体" w:eastAsia="宋体" w:cs="宋体"/>
          <w:sz w:val="28"/>
          <w:szCs w:val="28"/>
          <w:lang w:eastAsia="zh-CN"/>
        </w:rPr>
        <w:t>和</w:t>
      </w:r>
      <w:r>
        <w:rPr>
          <w:rFonts w:hint="eastAsia" w:ascii="宋体" w:hAnsi="宋体" w:eastAsia="宋体" w:cs="宋体"/>
          <w:sz w:val="28"/>
          <w:szCs w:val="28"/>
        </w:rPr>
        <w:t>《上海市优质工程（结构工程）创优手册（2021版）》</w:t>
      </w:r>
      <w:r>
        <w:rPr>
          <w:rFonts w:hint="eastAsia" w:ascii="宋体" w:hAnsi="宋体" w:eastAsia="宋体" w:cs="宋体"/>
          <w:sz w:val="28"/>
          <w:szCs w:val="28"/>
          <w:lang w:eastAsia="zh-CN"/>
        </w:rPr>
        <w:t>全系列丛书</w:t>
      </w:r>
      <w:r>
        <w:rPr>
          <w:rFonts w:hint="eastAsia" w:asciiTheme="minorEastAsia" w:hAnsiTheme="minorEastAsia" w:cstheme="minorEastAsia"/>
          <w:sz w:val="28"/>
          <w:szCs w:val="28"/>
        </w:rPr>
        <w:t>将创优过程中的工程建设质量管理和质量防治经验进行了分析</w:t>
      </w:r>
      <w:r>
        <w:rPr>
          <w:rFonts w:hint="eastAsia" w:asciiTheme="minorEastAsia" w:hAnsiTheme="minorEastAsia" w:cstheme="minorEastAsia"/>
          <w:sz w:val="28"/>
          <w:szCs w:val="28"/>
          <w:lang w:eastAsia="zh-CN"/>
        </w:rPr>
        <w:t>总结，</w:t>
      </w:r>
      <w:r>
        <w:rPr>
          <w:rFonts w:hint="eastAsia" w:asciiTheme="minorEastAsia" w:hAnsiTheme="minorEastAsia" w:cstheme="minorEastAsia"/>
          <w:sz w:val="28"/>
          <w:szCs w:val="28"/>
        </w:rPr>
        <w:t>适用于建设工程现场管理和操作人员的日常质量管理，对参与工程建设的各相关方提质创优</w:t>
      </w:r>
      <w:r>
        <w:rPr>
          <w:rFonts w:hint="eastAsia" w:asciiTheme="minorEastAsia" w:hAnsiTheme="minorEastAsia" w:cstheme="minorEastAsia"/>
          <w:sz w:val="28"/>
          <w:szCs w:val="28"/>
          <w:lang w:eastAsia="zh-CN"/>
        </w:rPr>
        <w:t>管控</w:t>
      </w:r>
      <w:r>
        <w:rPr>
          <w:rFonts w:hint="eastAsia" w:asciiTheme="minorEastAsia" w:hAnsiTheme="minorEastAsia" w:cstheme="minorEastAsia"/>
          <w:sz w:val="28"/>
          <w:szCs w:val="28"/>
        </w:rPr>
        <w:t>水平都有较好的指导作用。</w:t>
      </w:r>
    </w:p>
    <w:p>
      <w:pPr>
        <w:tabs>
          <w:tab w:val="left" w:pos="403"/>
        </w:tabs>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以上书籍现面向社会发行，欢迎企业和相关单位征订。</w:t>
      </w:r>
      <w:r>
        <w:rPr>
          <w:rFonts w:hint="eastAsia" w:asciiTheme="minorEastAsia" w:hAnsiTheme="minorEastAsia" w:cstheme="minorEastAsia"/>
          <w:sz w:val="28"/>
          <w:szCs w:val="28"/>
          <w:lang w:eastAsia="zh-CN"/>
        </w:rPr>
        <w:t>可征订单行本，也可成套全系列征订。</w:t>
      </w:r>
    </w:p>
    <w:p>
      <w:pPr>
        <w:tabs>
          <w:tab w:val="left" w:pos="403"/>
        </w:tabs>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drawing>
          <wp:anchor distT="0" distB="0" distL="114300" distR="114300" simplePos="0" relativeHeight="251660288" behindDoc="0" locked="0" layoutInCell="1" allowOverlap="1">
            <wp:simplePos x="0" y="0"/>
            <wp:positionH relativeFrom="column">
              <wp:posOffset>3158490</wp:posOffset>
            </wp:positionH>
            <wp:positionV relativeFrom="paragraph">
              <wp:posOffset>199390</wp:posOffset>
            </wp:positionV>
            <wp:extent cx="2327910" cy="155194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7910" cy="1551940"/>
                    </a:xfrm>
                    <a:prstGeom prst="rect">
                      <a:avLst/>
                    </a:prstGeom>
                  </pic:spPr>
                </pic:pic>
              </a:graphicData>
            </a:graphic>
          </wp:anchor>
        </w:drawing>
      </w:r>
      <w:r>
        <w:rPr>
          <w:rFonts w:hint="eastAsia" w:asciiTheme="minorEastAsia" w:hAnsiTheme="minorEastAsia" w:cstheme="minorEastAsia"/>
          <w:sz w:val="28"/>
          <w:szCs w:val="28"/>
        </w:rPr>
        <w:drawing>
          <wp:anchor distT="0" distB="0" distL="114300" distR="114300" simplePos="0" relativeHeight="251659264" behindDoc="0" locked="0" layoutInCell="1" allowOverlap="1">
            <wp:simplePos x="0" y="0"/>
            <wp:positionH relativeFrom="column">
              <wp:posOffset>-6350</wp:posOffset>
            </wp:positionH>
            <wp:positionV relativeFrom="paragraph">
              <wp:posOffset>208280</wp:posOffset>
            </wp:positionV>
            <wp:extent cx="2306320" cy="1536700"/>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6320" cy="1536700"/>
                    </a:xfrm>
                    <a:prstGeom prst="rect">
                      <a:avLst/>
                    </a:prstGeom>
                  </pic:spPr>
                </pic:pic>
              </a:graphicData>
            </a:graphic>
          </wp:anchor>
        </w:drawing>
      </w:r>
      <w:r>
        <w:rPr>
          <w:rFonts w:hint="eastAsia" w:asciiTheme="minorEastAsia" w:hAnsiTheme="minorEastAsia" w:cstheme="minorEastAsia"/>
          <w:sz w:val="28"/>
          <w:szCs w:val="28"/>
        </w:rPr>
        <w:t xml:space="preserve">  </w:t>
      </w:r>
    </w:p>
    <w:p>
      <w:pPr>
        <w:tabs>
          <w:tab w:val="left" w:pos="403"/>
        </w:tabs>
        <w:ind w:firstLine="560" w:firstLineChars="200"/>
        <w:jc w:val="left"/>
        <w:rPr>
          <w:rFonts w:asciiTheme="minorEastAsia" w:hAnsiTheme="minorEastAsia" w:cstheme="minorEastAsia"/>
          <w:sz w:val="28"/>
          <w:szCs w:val="28"/>
        </w:rPr>
      </w:pPr>
    </w:p>
    <w:p>
      <w:pPr>
        <w:spacing w:line="560" w:lineRule="exact"/>
        <w:rPr>
          <w:rFonts w:asciiTheme="minorEastAsia" w:hAnsiTheme="minorEastAsia" w:cstheme="minorEastAsia"/>
          <w:color w:val="000000"/>
          <w:kern w:val="0"/>
          <w:sz w:val="28"/>
          <w:szCs w:val="28"/>
        </w:rPr>
      </w:pPr>
    </w:p>
    <w:p>
      <w:pPr>
        <w:spacing w:line="560" w:lineRule="exact"/>
        <w:rPr>
          <w:rFonts w:asciiTheme="minorEastAsia" w:hAnsiTheme="minorEastAsia" w:cstheme="minorEastAsia"/>
          <w:color w:val="000000"/>
          <w:kern w:val="0"/>
          <w:sz w:val="28"/>
          <w:szCs w:val="28"/>
        </w:rPr>
      </w:pPr>
    </w:p>
    <w:p>
      <w:pPr>
        <w:spacing w:line="560" w:lineRule="exact"/>
        <w:rPr>
          <w:rFonts w:asciiTheme="minorEastAsia" w:hAnsiTheme="minorEastAsia" w:cstheme="minorEastAsia"/>
          <w:color w:val="000000"/>
          <w:kern w:val="0"/>
          <w:sz w:val="28"/>
          <w:szCs w:val="28"/>
        </w:rPr>
      </w:pPr>
    </w:p>
    <w:p>
      <w:pPr>
        <w:spacing w:line="560" w:lineRule="exact"/>
        <w:rPr>
          <w:rFonts w:asciiTheme="minorEastAsia" w:hAnsiTheme="minorEastAsia" w:cstheme="minorEastAsia"/>
          <w:color w:val="000000"/>
          <w:kern w:val="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44450</wp:posOffset>
                </wp:positionV>
                <wp:extent cx="5085715" cy="342900"/>
                <wp:effectExtent l="0" t="0" r="635" b="0"/>
                <wp:wrapNone/>
                <wp:docPr id="5" name="文本框 5"/>
                <wp:cNvGraphicFramePr/>
                <a:graphic xmlns:a="http://schemas.openxmlformats.org/drawingml/2006/main">
                  <a:graphicData uri="http://schemas.microsoft.com/office/word/2010/wordprocessingShape">
                    <wps:wsp>
                      <wps:cNvSpPr txBox="1"/>
                      <wps:spPr>
                        <a:xfrm>
                          <a:off x="1042035" y="7138670"/>
                          <a:ext cx="5085715"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20"/>
                                <w:szCs w:val="22"/>
                              </w:rPr>
                            </w:pPr>
                            <w:r>
                              <w:rPr>
                                <w:rFonts w:hint="eastAsia"/>
                                <w:sz w:val="24"/>
                              </w:rPr>
                              <w:t>上海市住房和城乡建设管理委员会裴晓副主任等领导参加授书仪式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pt;margin-top:3.5pt;height:27pt;width:400.45pt;z-index:251662336;mso-width-relative:page;mso-height-relative:page;" fillcolor="#FFFFFF [3201]" filled="t" stroked="f" coordsize="21600,21600" o:gfxdata="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eXDW0gAA&#10;AAcBAAAPAAAAAAAAAAEAIAAAACIAAABkcnMvZG93bnJldi54bWxQSwECFAAUAAAACACHTuJAnBp6&#10;IF0CAACbBAAADgAAAAAAAAABACAAAAAhAQAAZHJzL2Uyb0RvYy54bWxQSwUGAAAAAAYABgBZAQAA&#10;8AUAAAAA&#10;">
                <v:fill on="t" focussize="0,0"/>
                <v:stroke on="f" weight="0.5pt"/>
                <v:imagedata o:title=""/>
                <o:lock v:ext="edit" aspectratio="f"/>
                <v:textbox>
                  <w:txbxContent>
                    <w:p>
                      <w:pPr>
                        <w:jc w:val="center"/>
                        <w:rPr>
                          <w:sz w:val="20"/>
                          <w:szCs w:val="22"/>
                        </w:rPr>
                      </w:pPr>
                      <w:r>
                        <w:rPr>
                          <w:rFonts w:hint="eastAsia"/>
                          <w:sz w:val="24"/>
                        </w:rPr>
                        <w:t>上海市住房和城乡建设管理委员会裴晓副主任等领导参加授书仪式</w:t>
                      </w:r>
                    </w:p>
                  </w:txbxContent>
                </v:textbox>
              </v:shape>
            </w:pict>
          </mc:Fallback>
        </mc:AlternateContent>
      </w:r>
    </w:p>
    <w:p>
      <w:pPr>
        <w:spacing w:line="560" w:lineRule="exac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协会地址：普陀区曹杨路535号汇融大厦1805室，邮编：200063</w:t>
      </w:r>
    </w:p>
    <w:p>
      <w:pPr>
        <w:tabs>
          <w:tab w:val="left" w:pos="403"/>
        </w:tabs>
        <w:jc w:val="left"/>
        <w:rPr>
          <w:rFonts w:asciiTheme="minorEastAsia" w:hAnsiTheme="minorEastAsia" w:cstheme="minorEastAsia"/>
          <w:sz w:val="28"/>
          <w:szCs w:val="28"/>
        </w:rPr>
      </w:pPr>
      <w:r>
        <w:rPr>
          <w:rFonts w:hint="eastAsia" w:asciiTheme="minorEastAsia" w:hAnsiTheme="minorEastAsia" w:cstheme="minorEastAsia"/>
          <w:sz w:val="28"/>
          <w:szCs w:val="28"/>
        </w:rPr>
        <w:t>联系方式：</w:t>
      </w:r>
    </w:p>
    <w:p>
      <w:pPr>
        <w:tabs>
          <w:tab w:val="left" w:pos="403"/>
        </w:tabs>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朱新华  13761390658 </w:t>
      </w:r>
      <w:r>
        <w:rPr>
          <w:rFonts w:asciiTheme="minorEastAsia" w:hAnsiTheme="minorEastAsia" w:cstheme="minorEastAsia"/>
          <w:sz w:val="28"/>
          <w:szCs w:val="28"/>
        </w:rPr>
        <w:t xml:space="preserve">   </w:t>
      </w:r>
      <w:r>
        <w:rPr>
          <w:rFonts w:hint="eastAsia" w:asciiTheme="minorEastAsia" w:hAnsiTheme="minorEastAsia" w:cstheme="minorEastAsia"/>
          <w:sz w:val="28"/>
          <w:szCs w:val="28"/>
        </w:rPr>
        <w:t>韩育凇  13585559421</w:t>
      </w:r>
    </w:p>
    <w:p>
      <w:pPr>
        <w:jc w:val="left"/>
        <w:rPr>
          <w:rFonts w:hint="eastAsia" w:ascii="宋体" w:hAnsi="宋体" w:eastAsia="宋体" w:cs="宋体"/>
          <w:sz w:val="28"/>
          <w:szCs w:val="28"/>
        </w:rPr>
      </w:pPr>
      <w:r>
        <w:rPr>
          <w:rFonts w:hint="eastAsia" w:ascii="宋体" w:hAnsi="宋体" w:eastAsia="宋体" w:cs="宋体"/>
          <w:sz w:val="28"/>
          <w:szCs w:val="28"/>
        </w:rPr>
        <w:t>附件一：征订单</w:t>
      </w: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tabs>
          <w:tab w:val="left" w:pos="403"/>
        </w:tabs>
        <w:ind w:firstLine="4480" w:firstLineChars="1600"/>
        <w:jc w:val="left"/>
        <w:rPr>
          <w:rFonts w:ascii="宋体" w:hAnsi="宋体" w:eastAsia="宋体" w:cs="宋体"/>
          <w:sz w:val="28"/>
          <w:szCs w:val="28"/>
        </w:rPr>
      </w:pPr>
      <w:r>
        <w:rPr>
          <w:rFonts w:hint="eastAsia" w:ascii="宋体" w:hAnsi="宋体" w:eastAsia="宋体" w:cs="宋体"/>
          <w:sz w:val="28"/>
          <w:szCs w:val="28"/>
        </w:rPr>
        <w:t>上海市工程建设质量管理协会</w:t>
      </w:r>
    </w:p>
    <w:p>
      <w:pPr>
        <w:tabs>
          <w:tab w:val="left" w:pos="403"/>
        </w:tabs>
        <w:ind w:firstLine="5040" w:firstLineChars="1800"/>
        <w:jc w:val="left"/>
        <w:rPr>
          <w:rFonts w:ascii="宋体" w:hAnsi="宋体" w:eastAsia="宋体" w:cs="宋体"/>
          <w:sz w:val="28"/>
          <w:szCs w:val="28"/>
        </w:rPr>
      </w:pPr>
      <w:r>
        <w:rPr>
          <w:rFonts w:hint="eastAsia" w:ascii="宋体" w:hAnsi="宋体" w:eastAsia="宋体" w:cs="宋体"/>
          <w:sz w:val="28"/>
          <w:szCs w:val="28"/>
        </w:rPr>
        <w:t>202</w:t>
      </w:r>
      <w:r>
        <w:rPr>
          <w:rFonts w:ascii="宋体" w:hAnsi="宋体" w:eastAsia="宋体" w:cs="宋体"/>
          <w:sz w:val="28"/>
          <w:szCs w:val="28"/>
        </w:rPr>
        <w:t>2</w:t>
      </w:r>
      <w:r>
        <w:rPr>
          <w:rFonts w:hint="eastAsia" w:ascii="宋体" w:hAnsi="宋体" w:eastAsia="宋体" w:cs="宋体"/>
          <w:sz w:val="28"/>
          <w:szCs w:val="28"/>
        </w:rPr>
        <w:t>年1</w:t>
      </w:r>
      <w:r>
        <w:rPr>
          <w:rFonts w:ascii="宋体" w:hAnsi="宋体" w:eastAsia="宋体" w:cs="宋体"/>
          <w:sz w:val="28"/>
          <w:szCs w:val="28"/>
        </w:rPr>
        <w:t>1</w:t>
      </w:r>
      <w:r>
        <w:rPr>
          <w:rFonts w:hint="eastAsia" w:ascii="宋体" w:hAnsi="宋体" w:eastAsia="宋体" w:cs="宋体"/>
          <w:sz w:val="28"/>
          <w:szCs w:val="28"/>
        </w:rPr>
        <w:t>月</w:t>
      </w:r>
      <w:r>
        <w:rPr>
          <w:rFonts w:ascii="宋体" w:hAnsi="宋体" w:eastAsia="宋体" w:cs="宋体"/>
          <w:sz w:val="28"/>
          <w:szCs w:val="28"/>
        </w:rPr>
        <w:t>8</w:t>
      </w:r>
      <w:r>
        <w:rPr>
          <w:rFonts w:hint="eastAsia" w:ascii="宋体" w:hAnsi="宋体" w:eastAsia="宋体" w:cs="宋体"/>
          <w:sz w:val="28"/>
          <w:szCs w:val="28"/>
        </w:rPr>
        <w:t>日</w:t>
      </w:r>
    </w:p>
    <w:p>
      <w:pPr>
        <w:jc w:val="left"/>
        <w:rPr>
          <w:rFonts w:hint="eastAsia" w:ascii="宋体" w:hAnsi="宋体" w:eastAsia="宋体" w:cs="宋体"/>
          <w:sz w:val="28"/>
          <w:szCs w:val="28"/>
        </w:rPr>
      </w:pPr>
    </w:p>
    <w:p>
      <w:pPr>
        <w:jc w:val="left"/>
        <w:rPr>
          <w:rFonts w:ascii="宋体" w:hAnsi="宋体" w:eastAsia="宋体" w:cs="宋体"/>
          <w:sz w:val="28"/>
          <w:szCs w:val="28"/>
        </w:rPr>
      </w:pPr>
      <w:bookmarkStart w:id="0" w:name="_GoBack"/>
      <w:bookmarkEnd w:id="0"/>
      <w:r>
        <w:rPr>
          <w:rFonts w:hint="eastAsia" w:ascii="宋体" w:hAnsi="宋体" w:eastAsia="宋体" w:cs="宋体"/>
          <w:sz w:val="28"/>
          <w:szCs w:val="28"/>
        </w:rPr>
        <w:t>附件一：</w:t>
      </w:r>
    </w:p>
    <w:p>
      <w:pPr>
        <w:jc w:val="left"/>
        <w:rPr>
          <w:rFonts w:ascii="宋体" w:hAnsi="宋体" w:eastAsia="宋体" w:cs="宋体"/>
          <w:b/>
          <w:bCs/>
          <w:sz w:val="28"/>
          <w:szCs w:val="28"/>
        </w:rPr>
      </w:pPr>
      <w:r>
        <w:rPr>
          <w:rFonts w:hint="eastAsia" w:asciiTheme="minorEastAsia" w:hAnsiTheme="minorEastAsia" w:cstheme="minorEastAsia"/>
          <w:b/>
          <w:bCs/>
          <w:color w:val="000000"/>
          <w:kern w:val="0"/>
          <w:sz w:val="28"/>
          <w:szCs w:val="28"/>
        </w:rPr>
        <w:t>请各有关单位将附件填写完整后以word格式发至协会联系人。</w:t>
      </w:r>
    </w:p>
    <w:p>
      <w:pPr>
        <w:jc w:val="center"/>
        <w:rPr>
          <w:rFonts w:ascii="宋体" w:hAnsi="宋体" w:eastAsia="宋体" w:cs="宋体"/>
          <w:b/>
          <w:bCs/>
          <w:sz w:val="36"/>
          <w:szCs w:val="36"/>
        </w:rPr>
      </w:pPr>
      <w:r>
        <w:rPr>
          <w:rFonts w:hint="eastAsia" w:ascii="宋体" w:hAnsi="宋体" w:eastAsia="宋体" w:cs="宋体"/>
          <w:b/>
          <w:bCs/>
          <w:sz w:val="36"/>
          <w:szCs w:val="36"/>
        </w:rPr>
        <w:t>征订单</w:t>
      </w:r>
    </w:p>
    <w:p>
      <w:pPr>
        <w:ind w:firstLine="280" w:firstLineChars="100"/>
        <w:jc w:val="left"/>
        <w:rPr>
          <w:rFonts w:ascii="宋体" w:hAnsi="宋体" w:eastAsia="宋体" w:cs="宋体"/>
          <w:sz w:val="36"/>
          <w:szCs w:val="36"/>
        </w:rPr>
      </w:pPr>
      <w:r>
        <w:rPr>
          <w:rFonts w:hint="eastAsia" w:ascii="宋体" w:hAnsi="宋体" w:eastAsia="宋体" w:cs="宋体"/>
          <w:sz w:val="28"/>
          <w:szCs w:val="28"/>
        </w:rPr>
        <w:t>征订单位：</w:t>
      </w:r>
    </w:p>
    <w:tbl>
      <w:tblPr>
        <w:tblStyle w:val="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385"/>
        <w:gridCol w:w="825"/>
        <w:gridCol w:w="121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3" w:type="dxa"/>
            <w:vAlign w:val="center"/>
          </w:tcPr>
          <w:p>
            <w:pPr>
              <w:spacing w:line="320" w:lineRule="exact"/>
              <w:jc w:val="center"/>
              <w:rPr>
                <w:b/>
                <w:sz w:val="24"/>
              </w:rPr>
            </w:pPr>
            <w:r>
              <w:rPr>
                <w:rFonts w:hint="eastAsia"/>
                <w:b/>
                <w:sz w:val="24"/>
              </w:rPr>
              <w:t>序号</w:t>
            </w:r>
          </w:p>
        </w:tc>
        <w:tc>
          <w:tcPr>
            <w:tcW w:w="5385" w:type="dxa"/>
            <w:vAlign w:val="center"/>
          </w:tcPr>
          <w:p>
            <w:pPr>
              <w:spacing w:line="320" w:lineRule="exact"/>
              <w:jc w:val="center"/>
              <w:rPr>
                <w:b/>
                <w:sz w:val="24"/>
              </w:rPr>
            </w:pPr>
            <w:r>
              <w:rPr>
                <w:rFonts w:hint="eastAsia"/>
                <w:b/>
                <w:sz w:val="24"/>
              </w:rPr>
              <w:t>书名</w:t>
            </w:r>
          </w:p>
        </w:tc>
        <w:tc>
          <w:tcPr>
            <w:tcW w:w="825" w:type="dxa"/>
            <w:vAlign w:val="center"/>
          </w:tcPr>
          <w:p>
            <w:pPr>
              <w:spacing w:line="320" w:lineRule="exact"/>
              <w:jc w:val="center"/>
              <w:rPr>
                <w:b/>
                <w:sz w:val="24"/>
              </w:rPr>
            </w:pPr>
            <w:r>
              <w:rPr>
                <w:rFonts w:hint="eastAsia"/>
                <w:b/>
                <w:sz w:val="24"/>
              </w:rPr>
              <w:t>数量（本）</w:t>
            </w:r>
          </w:p>
        </w:tc>
        <w:tc>
          <w:tcPr>
            <w:tcW w:w="1214" w:type="dxa"/>
            <w:vAlign w:val="center"/>
          </w:tcPr>
          <w:p>
            <w:pPr>
              <w:spacing w:line="320" w:lineRule="exact"/>
              <w:jc w:val="center"/>
              <w:rPr>
                <w:b/>
                <w:sz w:val="24"/>
              </w:rPr>
            </w:pPr>
            <w:r>
              <w:rPr>
                <w:rFonts w:hint="eastAsia"/>
                <w:b/>
                <w:sz w:val="24"/>
              </w:rPr>
              <w:t>小计</w:t>
            </w:r>
          </w:p>
          <w:p>
            <w:pPr>
              <w:spacing w:line="320" w:lineRule="exact"/>
              <w:jc w:val="center"/>
              <w:rPr>
                <w:b/>
                <w:sz w:val="24"/>
              </w:rPr>
            </w:pPr>
            <w:r>
              <w:rPr>
                <w:rFonts w:hint="eastAsia"/>
                <w:b/>
                <w:sz w:val="24"/>
              </w:rPr>
              <w:t>（元）</w:t>
            </w:r>
          </w:p>
        </w:tc>
        <w:tc>
          <w:tcPr>
            <w:tcW w:w="1023" w:type="dxa"/>
            <w:vAlign w:val="center"/>
          </w:tcPr>
          <w:p>
            <w:pPr>
              <w:widowControl/>
              <w:spacing w:line="320" w:lineRule="exact"/>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3" w:type="dxa"/>
            <w:vAlign w:val="center"/>
          </w:tcPr>
          <w:p>
            <w:pPr>
              <w:spacing w:line="320" w:lineRule="exact"/>
              <w:jc w:val="center"/>
              <w:rPr>
                <w:sz w:val="24"/>
              </w:rPr>
            </w:pPr>
            <w:r>
              <w:rPr>
                <w:rFonts w:hint="eastAsia"/>
                <w:sz w:val="24"/>
              </w:rPr>
              <w:t>1</w:t>
            </w:r>
          </w:p>
        </w:tc>
        <w:tc>
          <w:tcPr>
            <w:tcW w:w="5385" w:type="dxa"/>
            <w:vAlign w:val="center"/>
          </w:tcPr>
          <w:p>
            <w:pPr>
              <w:spacing w:line="320" w:lineRule="exact"/>
              <w:rPr>
                <w:sz w:val="24"/>
              </w:rPr>
            </w:pPr>
            <w:r>
              <w:rPr>
                <w:rFonts w:hint="eastAsia" w:ascii="宋体" w:hAnsi="宋体" w:eastAsia="宋体" w:cs="宋体"/>
                <w:sz w:val="24"/>
              </w:rPr>
              <w:t>《上海市优质工程（结构工程）创优手册（2021版）》</w:t>
            </w:r>
            <w:r>
              <w:rPr>
                <w:rFonts w:hint="eastAsia"/>
                <w:sz w:val="24"/>
              </w:rPr>
              <w:t>（ISBN 9787960899480，定价70元/本）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vAlign w:val="center"/>
          </w:tcPr>
          <w:p>
            <w:pPr>
              <w:spacing w:line="320" w:lineRule="exact"/>
              <w:jc w:val="center"/>
              <w:rPr>
                <w:sz w:val="24"/>
              </w:rPr>
            </w:pPr>
            <w:r>
              <w:rPr>
                <w:rFonts w:hint="eastAsia"/>
                <w:sz w:val="24"/>
              </w:rPr>
              <w:t>2</w:t>
            </w:r>
          </w:p>
        </w:tc>
        <w:tc>
          <w:tcPr>
            <w:tcW w:w="5385" w:type="dxa"/>
            <w:vAlign w:val="center"/>
          </w:tcPr>
          <w:p>
            <w:pPr>
              <w:spacing w:line="320" w:lineRule="exact"/>
              <w:rPr>
                <w:sz w:val="24"/>
              </w:rPr>
            </w:pPr>
            <w:r>
              <w:rPr>
                <w:rFonts w:hint="eastAsia" w:ascii="宋体" w:hAnsi="宋体" w:eastAsia="宋体" w:cs="宋体"/>
                <w:sz w:val="24"/>
              </w:rPr>
              <w:t>《建设工程关键环节质量预控手册》(建筑分册)结构篇</w:t>
            </w:r>
            <w:r>
              <w:rPr>
                <w:rFonts w:hint="eastAsia"/>
                <w:sz w:val="24"/>
              </w:rPr>
              <w:t>（ISBN 9787960899497，定价</w:t>
            </w:r>
            <w:r>
              <w:rPr>
                <w:sz w:val="24"/>
              </w:rPr>
              <w:t>5</w:t>
            </w:r>
            <w:r>
              <w:rPr>
                <w:rFonts w:hint="eastAsia"/>
                <w:sz w:val="24"/>
              </w:rPr>
              <w:t>0元/本）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vAlign w:val="center"/>
          </w:tcPr>
          <w:p>
            <w:pPr>
              <w:spacing w:line="320" w:lineRule="exact"/>
              <w:jc w:val="center"/>
              <w:rPr>
                <w:rFonts w:eastAsia="宋体"/>
                <w:sz w:val="24"/>
              </w:rPr>
            </w:pPr>
            <w:r>
              <w:rPr>
                <w:rFonts w:hint="eastAsia"/>
                <w:sz w:val="24"/>
              </w:rPr>
              <w:t>3</w:t>
            </w:r>
          </w:p>
        </w:tc>
        <w:tc>
          <w:tcPr>
            <w:tcW w:w="5385" w:type="dxa"/>
            <w:vAlign w:val="center"/>
          </w:tcPr>
          <w:p>
            <w:pPr>
              <w:spacing w:line="320" w:lineRule="exact"/>
              <w:rPr>
                <w:rFonts w:eastAsia="宋体"/>
                <w:sz w:val="24"/>
              </w:rPr>
            </w:pPr>
            <w:r>
              <w:rPr>
                <w:rFonts w:hint="eastAsia" w:ascii="宋体" w:hAnsi="宋体" w:eastAsia="宋体" w:cs="宋体"/>
                <w:sz w:val="24"/>
              </w:rPr>
              <w:t>《建设工程关键环节质量预控手册》(建筑分册)装饰篇</w:t>
            </w:r>
            <w:r>
              <w:rPr>
                <w:rFonts w:hint="eastAsia"/>
                <w:sz w:val="24"/>
              </w:rPr>
              <w:t>（ISBN 9787960899466，定价</w:t>
            </w:r>
            <w:r>
              <w:rPr>
                <w:sz w:val="24"/>
              </w:rPr>
              <w:t>5</w:t>
            </w:r>
            <w:r>
              <w:rPr>
                <w:rFonts w:hint="eastAsia"/>
                <w:sz w:val="24"/>
              </w:rPr>
              <w:t>0元/本）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vAlign w:val="center"/>
          </w:tcPr>
          <w:p>
            <w:pPr>
              <w:spacing w:line="320" w:lineRule="exact"/>
              <w:jc w:val="center"/>
              <w:rPr>
                <w:sz w:val="24"/>
              </w:rPr>
            </w:pPr>
            <w:r>
              <w:rPr>
                <w:rFonts w:hint="eastAsia"/>
                <w:sz w:val="24"/>
              </w:rPr>
              <w:t>4</w:t>
            </w:r>
          </w:p>
        </w:tc>
        <w:tc>
          <w:tcPr>
            <w:tcW w:w="5385" w:type="dxa"/>
            <w:vAlign w:val="center"/>
          </w:tcPr>
          <w:p>
            <w:pPr>
              <w:spacing w:line="320" w:lineRule="exact"/>
              <w:rPr>
                <w:rFonts w:ascii="宋体" w:hAnsi="宋体" w:eastAsia="宋体" w:cs="宋体"/>
                <w:sz w:val="24"/>
              </w:rPr>
            </w:pPr>
            <w:r>
              <w:rPr>
                <w:rFonts w:hint="eastAsia" w:ascii="宋体" w:hAnsi="宋体" w:eastAsia="宋体" w:cs="宋体"/>
                <w:sz w:val="24"/>
              </w:rPr>
              <w:t>《建设工程关键环节质量预控手册》(建筑分册)安装篇</w:t>
            </w:r>
            <w:r>
              <w:rPr>
                <w:rFonts w:hint="eastAsia"/>
                <w:sz w:val="24"/>
              </w:rPr>
              <w:t>（</w:t>
            </w:r>
            <w:r>
              <w:rPr>
                <w:sz w:val="24"/>
              </w:rPr>
              <w:t>ISBN 9787576501247</w:t>
            </w:r>
            <w:r>
              <w:rPr>
                <w:rFonts w:hint="eastAsia"/>
                <w:sz w:val="24"/>
              </w:rPr>
              <w:t>，定价</w:t>
            </w:r>
            <w:r>
              <w:rPr>
                <w:sz w:val="24"/>
              </w:rPr>
              <w:t>12</w:t>
            </w:r>
            <w:r>
              <w:rPr>
                <w:rFonts w:hint="eastAsia"/>
                <w:sz w:val="24"/>
              </w:rPr>
              <w:t>0元/本）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vAlign w:val="center"/>
          </w:tcPr>
          <w:p>
            <w:pPr>
              <w:spacing w:line="320" w:lineRule="exact"/>
              <w:jc w:val="center"/>
              <w:rPr>
                <w:sz w:val="24"/>
              </w:rPr>
            </w:pPr>
            <w:r>
              <w:rPr>
                <w:rFonts w:hint="eastAsia"/>
                <w:sz w:val="24"/>
              </w:rPr>
              <w:t>5</w:t>
            </w:r>
          </w:p>
        </w:tc>
        <w:tc>
          <w:tcPr>
            <w:tcW w:w="5385" w:type="dxa"/>
            <w:vAlign w:val="center"/>
          </w:tcPr>
          <w:p>
            <w:pPr>
              <w:spacing w:line="320" w:lineRule="exact"/>
              <w:rPr>
                <w:sz w:val="24"/>
              </w:rPr>
            </w:pPr>
            <w:r>
              <w:rPr>
                <w:rFonts w:hint="eastAsia" w:ascii="宋体" w:hAnsi="宋体" w:eastAsia="宋体" w:cs="宋体"/>
                <w:sz w:val="24"/>
              </w:rPr>
              <w:t>《建设工程关键环节质量预控手册》(交通分册)道路篇</w:t>
            </w:r>
            <w:r>
              <w:rPr>
                <w:rFonts w:hint="eastAsia"/>
                <w:sz w:val="24"/>
              </w:rPr>
              <w:t>（ISBN 9787960899503，定价70元/本）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vAlign w:val="center"/>
          </w:tcPr>
          <w:p>
            <w:pPr>
              <w:spacing w:line="320" w:lineRule="exact"/>
              <w:jc w:val="center"/>
              <w:rPr>
                <w:sz w:val="24"/>
              </w:rPr>
            </w:pPr>
            <w:r>
              <w:rPr>
                <w:rFonts w:hint="eastAsia"/>
                <w:sz w:val="24"/>
              </w:rPr>
              <w:t>6</w:t>
            </w:r>
          </w:p>
        </w:tc>
        <w:tc>
          <w:tcPr>
            <w:tcW w:w="5385" w:type="dxa"/>
            <w:vAlign w:val="center"/>
          </w:tcPr>
          <w:p>
            <w:pPr>
              <w:spacing w:line="320" w:lineRule="exact"/>
              <w:rPr>
                <w:sz w:val="24"/>
              </w:rPr>
            </w:pPr>
            <w:r>
              <w:rPr>
                <w:rFonts w:hint="eastAsia" w:ascii="宋体" w:hAnsi="宋体" w:eastAsia="宋体" w:cs="宋体"/>
                <w:sz w:val="24"/>
              </w:rPr>
              <w:t>《建设工程关键环节质量预控手册》(交通分册)桥梁篇</w:t>
            </w:r>
            <w:r>
              <w:rPr>
                <w:rFonts w:hint="eastAsia"/>
                <w:sz w:val="24"/>
              </w:rPr>
              <w:t>（ISBN 9787960899473，定价90元/本）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vAlign w:val="center"/>
          </w:tcPr>
          <w:p>
            <w:pPr>
              <w:spacing w:line="320" w:lineRule="exact"/>
              <w:jc w:val="center"/>
              <w:rPr>
                <w:sz w:val="24"/>
              </w:rPr>
            </w:pPr>
            <w:r>
              <w:rPr>
                <w:rFonts w:hint="eastAsia"/>
                <w:sz w:val="24"/>
              </w:rPr>
              <w:t>7</w:t>
            </w:r>
          </w:p>
        </w:tc>
        <w:tc>
          <w:tcPr>
            <w:tcW w:w="5385" w:type="dxa"/>
            <w:vAlign w:val="center"/>
          </w:tcPr>
          <w:p>
            <w:pPr>
              <w:spacing w:line="320" w:lineRule="exact"/>
              <w:rPr>
                <w:rFonts w:ascii="宋体" w:hAnsi="宋体" w:eastAsia="宋体" w:cs="宋体"/>
                <w:sz w:val="24"/>
              </w:rPr>
            </w:pPr>
            <w:r>
              <w:rPr>
                <w:rFonts w:hint="eastAsia" w:ascii="宋体" w:hAnsi="宋体" w:eastAsia="宋体" w:cs="宋体"/>
                <w:sz w:val="24"/>
              </w:rPr>
              <w:t>《建设工程关键环节质量预控手册》(交通分册)轨交篇</w:t>
            </w:r>
            <w:r>
              <w:rPr>
                <w:rFonts w:hint="eastAsia"/>
                <w:sz w:val="24"/>
              </w:rPr>
              <w:t>（</w:t>
            </w:r>
            <w:r>
              <w:rPr>
                <w:sz w:val="24"/>
              </w:rPr>
              <w:t xml:space="preserve">ISBN9787576501261 </w:t>
            </w:r>
            <w:r>
              <w:rPr>
                <w:rFonts w:hint="eastAsia"/>
                <w:sz w:val="24"/>
              </w:rPr>
              <w:t>，定价</w:t>
            </w:r>
            <w:r>
              <w:rPr>
                <w:sz w:val="24"/>
              </w:rPr>
              <w:t>230</w:t>
            </w:r>
            <w:r>
              <w:rPr>
                <w:rFonts w:hint="eastAsia"/>
                <w:sz w:val="24"/>
              </w:rPr>
              <w:t>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vAlign w:val="center"/>
          </w:tcPr>
          <w:p>
            <w:pPr>
              <w:spacing w:line="320" w:lineRule="exact"/>
              <w:jc w:val="center"/>
              <w:rPr>
                <w:sz w:val="24"/>
              </w:rPr>
            </w:pPr>
            <w:r>
              <w:rPr>
                <w:rFonts w:hint="eastAsia"/>
                <w:sz w:val="24"/>
              </w:rPr>
              <w:t>8</w:t>
            </w:r>
          </w:p>
        </w:tc>
        <w:tc>
          <w:tcPr>
            <w:tcW w:w="5385" w:type="dxa"/>
            <w:vAlign w:val="center"/>
          </w:tcPr>
          <w:p>
            <w:pPr>
              <w:spacing w:line="320" w:lineRule="exact"/>
              <w:rPr>
                <w:rFonts w:ascii="宋体" w:hAnsi="宋体" w:eastAsia="宋体" w:cs="宋体"/>
                <w:sz w:val="24"/>
              </w:rPr>
            </w:pPr>
            <w:r>
              <w:rPr>
                <w:rFonts w:hint="eastAsia" w:ascii="宋体" w:hAnsi="宋体" w:eastAsia="宋体" w:cs="宋体"/>
                <w:sz w:val="24"/>
              </w:rPr>
              <w:t>《建设工程关键环节质量预控手册》(交通分册)水运篇</w:t>
            </w:r>
            <w:r>
              <w:rPr>
                <w:rFonts w:hint="eastAsia"/>
                <w:sz w:val="24"/>
              </w:rPr>
              <w:t>（</w:t>
            </w:r>
            <w:r>
              <w:rPr>
                <w:sz w:val="24"/>
              </w:rPr>
              <w:t>ISBN 9787576501254</w:t>
            </w:r>
            <w:r>
              <w:rPr>
                <w:rFonts w:hint="eastAsia"/>
                <w:sz w:val="24"/>
              </w:rPr>
              <w:t>，定价</w:t>
            </w:r>
            <w:r>
              <w:rPr>
                <w:sz w:val="24"/>
              </w:rPr>
              <w:t>110</w:t>
            </w:r>
            <w:r>
              <w:rPr>
                <w:rFonts w:hint="eastAsia"/>
                <w:sz w:val="24"/>
              </w:rPr>
              <w:t>元/本）</w:t>
            </w:r>
          </w:p>
        </w:tc>
        <w:tc>
          <w:tcPr>
            <w:tcW w:w="825" w:type="dxa"/>
            <w:vAlign w:val="center"/>
          </w:tcPr>
          <w:p>
            <w:pPr>
              <w:spacing w:line="320" w:lineRule="exact"/>
              <w:jc w:val="center"/>
              <w:rPr>
                <w:sz w:val="24"/>
              </w:rPr>
            </w:pPr>
          </w:p>
        </w:tc>
        <w:tc>
          <w:tcPr>
            <w:tcW w:w="1214" w:type="dxa"/>
            <w:vAlign w:val="center"/>
          </w:tcPr>
          <w:p>
            <w:pPr>
              <w:spacing w:line="320" w:lineRule="exact"/>
              <w:jc w:val="center"/>
              <w:rPr>
                <w:sz w:val="24"/>
              </w:rPr>
            </w:pPr>
          </w:p>
        </w:tc>
        <w:tc>
          <w:tcPr>
            <w:tcW w:w="1023" w:type="dxa"/>
            <w:vAlign w:val="center"/>
          </w:tcPr>
          <w:p>
            <w:pPr>
              <w:widowControl/>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3" w:type="dxa"/>
            <w:tcBorders>
              <w:bottom w:val="single" w:color="auto" w:sz="4" w:space="0"/>
            </w:tcBorders>
            <w:vAlign w:val="center"/>
          </w:tcPr>
          <w:p>
            <w:pPr>
              <w:spacing w:line="320" w:lineRule="exact"/>
              <w:jc w:val="center"/>
              <w:rPr>
                <w:szCs w:val="21"/>
              </w:rPr>
            </w:pPr>
            <w:r>
              <w:rPr>
                <w:rFonts w:hint="eastAsia"/>
                <w:szCs w:val="21"/>
              </w:rPr>
              <w:t>合计（元）</w:t>
            </w:r>
          </w:p>
        </w:tc>
        <w:tc>
          <w:tcPr>
            <w:tcW w:w="8447" w:type="dxa"/>
            <w:gridSpan w:val="4"/>
            <w:tcBorders>
              <w:bottom w:val="single" w:color="auto" w:sz="4" w:space="0"/>
              <w:right w:val="single" w:color="auto" w:sz="4" w:space="0"/>
            </w:tcBorders>
            <w:vAlign w:val="center"/>
          </w:tcPr>
          <w:p>
            <w:pPr>
              <w:widowControl/>
              <w:spacing w:line="320" w:lineRule="exact"/>
              <w:jc w:val="left"/>
              <w:rPr>
                <w:sz w:val="24"/>
              </w:rPr>
            </w:pPr>
          </w:p>
        </w:tc>
      </w:tr>
    </w:tbl>
    <w:p>
      <w:pPr>
        <w:spacing w:line="400" w:lineRule="exact"/>
        <w:ind w:firstLine="240" w:firstLineChars="100"/>
        <w:rPr>
          <w:sz w:val="24"/>
        </w:rPr>
      </w:pPr>
    </w:p>
    <w:p>
      <w:pPr>
        <w:ind w:firstLine="560" w:firstLineChars="200"/>
        <w:jc w:val="left"/>
        <w:rPr>
          <w:rFonts w:ascii="宋体" w:hAnsi="宋体" w:eastAsia="宋体" w:cs="宋体"/>
          <w:sz w:val="28"/>
          <w:szCs w:val="28"/>
        </w:rPr>
      </w:pPr>
      <w:r>
        <w:rPr>
          <w:rFonts w:hint="eastAsia" w:ascii="宋体" w:hAnsi="宋体" w:eastAsia="宋体" w:cs="宋体"/>
          <w:sz w:val="28"/>
          <w:szCs w:val="28"/>
        </w:rPr>
        <w:t>以上</w:t>
      </w:r>
      <w:r>
        <w:rPr>
          <w:rFonts w:ascii="宋体" w:hAnsi="宋体" w:eastAsia="宋体" w:cs="宋体"/>
          <w:sz w:val="28"/>
          <w:szCs w:val="28"/>
        </w:rPr>
        <w:t>8</w:t>
      </w:r>
      <w:r>
        <w:rPr>
          <w:rFonts w:hint="eastAsia" w:ascii="宋体" w:hAnsi="宋体" w:eastAsia="宋体" w:cs="宋体"/>
          <w:sz w:val="28"/>
          <w:szCs w:val="28"/>
        </w:rPr>
        <w:t>本书均由同济大学出版社正式出版，由同济大学出版社进行销售，上述费用由“同济大学出版社有限公司”统一收取，请将款项付至以下帐户：</w:t>
      </w:r>
    </w:p>
    <w:p>
      <w:pPr>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同济大学出版社有限公司</w:t>
      </w:r>
    </w:p>
    <w:p>
      <w:pPr>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03368100801001641</w:t>
      </w:r>
    </w:p>
    <w:p>
      <w:pPr>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农行上海市杨浦区控江路支行</w:t>
      </w:r>
    </w:p>
    <w:p>
      <w:pPr>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联系人：王龑琦  13917287273</w:t>
      </w:r>
    </w:p>
    <w:p>
      <w:pPr>
        <w:ind w:firstLine="562" w:firstLineChars="200"/>
        <w:jc w:val="left"/>
        <w:rPr>
          <w:rFonts w:ascii="宋体" w:hAnsi="宋体" w:eastAsia="宋体" w:cs="宋体"/>
          <w:sz w:val="28"/>
          <w:szCs w:val="28"/>
        </w:rPr>
      </w:pPr>
      <w:r>
        <w:rPr>
          <w:rFonts w:hint="eastAsia" w:ascii="宋体" w:hAnsi="宋体" w:eastAsia="宋体" w:cs="宋体"/>
          <w:b/>
          <w:bCs/>
          <w:sz w:val="28"/>
          <w:szCs w:val="28"/>
        </w:rPr>
        <w:t>请各单位汇款时在备注栏内填写购书的相关信息。采取银行转帐方式的，原则上开具电子发票，如需纸质发票可在汇款回执单中填写并提供清楚的邮寄地址。谢谢配合！</w:t>
      </w:r>
    </w:p>
    <w:p>
      <w:pPr>
        <w:widowControl/>
        <w:jc w:val="center"/>
        <w:rPr>
          <w:rFonts w:ascii="宋体" w:hAnsi="宋体" w:eastAsia="宋体" w:cs="宋体"/>
          <w:bCs/>
          <w:color w:val="000000"/>
          <w:spacing w:val="-10"/>
          <w:kern w:val="0"/>
          <w:sz w:val="28"/>
          <w:szCs w:val="28"/>
        </w:rPr>
      </w:pPr>
      <w:r>
        <w:rPr>
          <w:rFonts w:hint="eastAsia" w:ascii="宋体" w:hAnsi="宋体" w:eastAsia="宋体" w:cs="宋体"/>
          <w:bCs/>
          <w:color w:val="000000"/>
          <w:spacing w:val="-10"/>
          <w:kern w:val="0"/>
          <w:sz w:val="28"/>
          <w:szCs w:val="28"/>
        </w:rPr>
        <w:t>汇款回执单</w:t>
      </w:r>
    </w:p>
    <w:tbl>
      <w:tblPr>
        <w:tblStyle w:val="2"/>
        <w:tblW w:w="9004" w:type="dxa"/>
        <w:jc w:val="center"/>
        <w:tblLayout w:type="fixed"/>
        <w:tblCellMar>
          <w:top w:w="0" w:type="dxa"/>
          <w:left w:w="108" w:type="dxa"/>
          <w:bottom w:w="0" w:type="dxa"/>
          <w:right w:w="108" w:type="dxa"/>
        </w:tblCellMar>
      </w:tblPr>
      <w:tblGrid>
        <w:gridCol w:w="1891"/>
        <w:gridCol w:w="777"/>
        <w:gridCol w:w="903"/>
        <w:gridCol w:w="1200"/>
        <w:gridCol w:w="577"/>
        <w:gridCol w:w="742"/>
        <w:gridCol w:w="856"/>
        <w:gridCol w:w="705"/>
        <w:gridCol w:w="1353"/>
      </w:tblGrid>
      <w:tr>
        <w:tblPrEx>
          <w:tblCellMar>
            <w:top w:w="0" w:type="dxa"/>
            <w:left w:w="108" w:type="dxa"/>
            <w:bottom w:w="0" w:type="dxa"/>
            <w:right w:w="108" w:type="dxa"/>
          </w:tblCellMar>
        </w:tblPrEx>
        <w:trPr>
          <w:trHeight w:val="454" w:hRule="atLeast"/>
          <w:jc w:val="center"/>
        </w:trPr>
        <w:tc>
          <w:tcPr>
            <w:tcW w:w="18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汇款人姓名</w:t>
            </w:r>
          </w:p>
        </w:tc>
        <w:tc>
          <w:tcPr>
            <w:tcW w:w="168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c>
          <w:tcPr>
            <w:tcW w:w="120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汇款金额</w:t>
            </w:r>
          </w:p>
        </w:tc>
        <w:tc>
          <w:tcPr>
            <w:tcW w:w="131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c>
          <w:tcPr>
            <w:tcW w:w="85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手机</w:t>
            </w:r>
          </w:p>
        </w:tc>
        <w:tc>
          <w:tcPr>
            <w:tcW w:w="205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06" w:hRule="atLeast"/>
          <w:jc w:val="center"/>
        </w:trPr>
        <w:tc>
          <w:tcPr>
            <w:tcW w:w="26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发票单位名称</w:t>
            </w:r>
          </w:p>
        </w:tc>
        <w:tc>
          <w:tcPr>
            <w:tcW w:w="6336"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通讯地址</w:t>
            </w: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303"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邮编</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78" w:hRule="atLeast"/>
          <w:jc w:val="center"/>
        </w:trPr>
        <w:tc>
          <w:tcPr>
            <w:tcW w:w="2668" w:type="dxa"/>
            <w:gridSpan w:val="2"/>
            <w:vMerge w:val="restart"/>
            <w:tcBorders>
              <w:top w:val="single" w:color="000000" w:sz="4" w:space="0"/>
              <w:left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olor w:val="000000"/>
                <w:spacing w:val="-10"/>
                <w:kern w:val="0"/>
                <w:sz w:val="24"/>
              </w:rPr>
              <w:t>企业提供开具发票信息</w:t>
            </w: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□增值税普通发票</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□增值税专用发票</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发票单位</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纳税人识别码</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账号</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开户行</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地址</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电话</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1A0C01"/>
                <w:kern w:val="0"/>
                <w:sz w:val="24"/>
              </w:rPr>
            </w:pP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邮箱（提供电子发票用）</w:t>
            </w:r>
          </w:p>
        </w:tc>
        <w:tc>
          <w:tcPr>
            <w:tcW w:w="36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1A0C01"/>
                <w:kern w:val="0"/>
                <w:sz w:val="24"/>
              </w:rPr>
            </w:pPr>
            <w:r>
              <w:rPr>
                <w:rFonts w:hint="eastAsia" w:ascii="宋体" w:hAnsi="宋体" w:cs="宋体"/>
                <w:color w:val="1A0C01"/>
                <w:kern w:val="0"/>
                <w:sz w:val="24"/>
              </w:rPr>
              <w:t>备注信息</w:t>
            </w:r>
          </w:p>
        </w:tc>
        <w:tc>
          <w:tcPr>
            <w:tcW w:w="6336"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发票邮寄地址、收件人及电话</w:t>
            </w:r>
          </w:p>
        </w:tc>
        <w:tc>
          <w:tcPr>
            <w:tcW w:w="6336"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发票邮寄地址、收件人及电话</w:t>
            </w:r>
          </w:p>
        </w:tc>
        <w:tc>
          <w:tcPr>
            <w:tcW w:w="6336"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r>
        <w:tblPrEx>
          <w:tblCellMar>
            <w:top w:w="0" w:type="dxa"/>
            <w:left w:w="108" w:type="dxa"/>
            <w:bottom w:w="0" w:type="dxa"/>
            <w:right w:w="108" w:type="dxa"/>
          </w:tblCellMar>
        </w:tblPrEx>
        <w:trPr>
          <w:trHeight w:val="410" w:hRule="atLeast"/>
          <w:jc w:val="center"/>
        </w:trPr>
        <w:tc>
          <w:tcPr>
            <w:tcW w:w="26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1A0C01"/>
                <w:kern w:val="0"/>
                <w:sz w:val="24"/>
              </w:rPr>
            </w:pPr>
            <w:r>
              <w:rPr>
                <w:rFonts w:hint="eastAsia" w:ascii="宋体" w:hAnsi="宋体" w:cs="宋体"/>
                <w:color w:val="1A0C01"/>
                <w:kern w:val="0"/>
                <w:sz w:val="24"/>
              </w:rPr>
              <w:t>邮编</w:t>
            </w:r>
          </w:p>
        </w:tc>
        <w:tc>
          <w:tcPr>
            <w:tcW w:w="6336"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1A0C01"/>
                <w:kern w:val="0"/>
                <w:sz w:val="24"/>
              </w:rPr>
            </w:pPr>
          </w:p>
        </w:tc>
      </w:tr>
    </w:tbl>
    <w:p>
      <w:pPr>
        <w:autoSpaceDN w:val="0"/>
        <w:spacing w:line="440" w:lineRule="exact"/>
        <w:rPr>
          <w:rFonts w:ascii="宋体" w:hAnsi="宋体" w:eastAsia="宋体" w:cs="宋体"/>
          <w:color w:val="000000"/>
          <w:spacing w:val="-10"/>
          <w:kern w:val="0"/>
          <w:sz w:val="24"/>
        </w:rPr>
      </w:pPr>
      <w:r>
        <w:rPr>
          <w:rFonts w:hint="eastAsia" w:ascii="宋体" w:hAnsi="宋体" w:eastAsia="宋体" w:cs="宋体"/>
          <w:color w:val="000000"/>
          <w:spacing w:val="-10"/>
          <w:kern w:val="0"/>
          <w:sz w:val="24"/>
        </w:rPr>
        <w:t>说明：</w:t>
      </w:r>
    </w:p>
    <w:p>
      <w:pPr>
        <w:numPr>
          <w:ilvl w:val="0"/>
          <w:numId w:val="1"/>
        </w:numPr>
        <w:autoSpaceDN w:val="0"/>
        <w:spacing w:line="440" w:lineRule="exact"/>
        <w:ind w:firstLine="440" w:firstLineChars="200"/>
        <w:rPr>
          <w:rFonts w:ascii="宋体" w:hAnsi="宋体" w:eastAsia="宋体" w:cs="宋体"/>
          <w:color w:val="000000"/>
          <w:spacing w:val="-10"/>
          <w:kern w:val="0"/>
          <w:sz w:val="24"/>
        </w:rPr>
      </w:pPr>
      <w:r>
        <w:rPr>
          <w:rFonts w:hint="eastAsia" w:ascii="宋体" w:hAnsi="宋体" w:eastAsia="宋体" w:cs="宋体"/>
          <w:color w:val="000000"/>
          <w:spacing w:val="-10"/>
          <w:kern w:val="0"/>
          <w:sz w:val="24"/>
        </w:rPr>
        <w:t>此回执单务必认真填写，并粘贴汇款存根以word文档形式发至协会联系人，财务将依此开具发票。</w:t>
      </w:r>
    </w:p>
    <w:p>
      <w:pPr>
        <w:numPr>
          <w:ilvl w:val="0"/>
          <w:numId w:val="1"/>
        </w:numPr>
        <w:autoSpaceDN w:val="0"/>
        <w:spacing w:line="440" w:lineRule="exact"/>
        <w:ind w:firstLine="440" w:firstLineChars="200"/>
        <w:rPr>
          <w:rFonts w:ascii="宋体" w:hAnsi="宋体" w:eastAsia="宋体" w:cs="宋体"/>
          <w:color w:val="000000"/>
          <w:spacing w:val="-10"/>
          <w:kern w:val="0"/>
          <w:sz w:val="24"/>
        </w:rPr>
      </w:pPr>
      <w:r>
        <w:rPr>
          <w:rFonts w:hint="eastAsia" w:ascii="宋体" w:hAnsi="宋体" w:eastAsia="宋体" w:cs="宋体"/>
          <w:color w:val="000000"/>
          <w:spacing w:val="-10"/>
          <w:kern w:val="0"/>
          <w:sz w:val="24"/>
        </w:rPr>
        <w:t>备注信息内可填写对开票信息的特殊要求、汇款的工程项目名称。</w:t>
      </w:r>
    </w:p>
    <w:p>
      <w:pPr>
        <w:numPr>
          <w:ilvl w:val="0"/>
          <w:numId w:val="1"/>
        </w:numPr>
        <w:autoSpaceDN w:val="0"/>
        <w:spacing w:line="440" w:lineRule="exact"/>
        <w:ind w:firstLine="440" w:firstLineChars="200"/>
        <w:rPr>
          <w:rFonts w:ascii="宋体" w:hAnsi="宋体" w:eastAsia="宋体" w:cs="宋体"/>
          <w:color w:val="000000"/>
          <w:spacing w:val="-10"/>
          <w:kern w:val="0"/>
          <w:sz w:val="24"/>
        </w:rPr>
      </w:pPr>
      <w:r>
        <w:rPr>
          <w:rFonts w:hint="eastAsia" w:ascii="宋体" w:hAnsi="宋体" w:eastAsia="宋体" w:cs="宋体"/>
          <w:color w:val="000000"/>
          <w:spacing w:val="-10"/>
          <w:kern w:val="0"/>
          <w:sz w:val="24"/>
        </w:rPr>
        <w:t>原则上开具电子发票，如需纸质发票可在备注信息中填写并提供清楚的邮寄地址。</w:t>
      </w:r>
    </w:p>
    <w:p>
      <w:pPr>
        <w:autoSpaceDN w:val="0"/>
        <w:spacing w:line="440" w:lineRule="exact"/>
        <w:ind w:left="960" w:hanging="960"/>
        <w:rPr>
          <w:rFonts w:ascii="宋体" w:hAnsi="宋体" w:eastAsia="宋体" w:cs="宋体"/>
          <w:color w:val="000000"/>
          <w:spacing w:val="-10"/>
          <w:kern w:val="0"/>
          <w:sz w:val="24"/>
        </w:rPr>
      </w:pP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317500</wp:posOffset>
                </wp:positionV>
                <wp:extent cx="6105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7pt;margin-top:25pt;height:0pt;width:480.75pt;z-index:251661312;mso-width-relative:page;mso-height-relative:page;" filled="f" stroked="t" coordsize="21600,21600" o:gfxdata="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taGY1wAA&#10;AAkBAAAPAAAAAAAAAAEAIAAAACIAAABkcnMvZG93bnJldi54bWxQSwECFAAUAAAACACHTuJA8dzn&#10;uuYBAAC4AwAADgAAAAAAAAABACAAAAAmAQAAZHJzL2Uyb0RvYy54bWxQSwUGAAAAAAYABgBZAQAA&#10;fgUAAAAA&#10;">
                <v:fill on="f" focussize="0,0"/>
                <v:stroke color="#000000" joinstyle="round"/>
                <v:imagedata o:title=""/>
                <o:lock v:ext="edit" aspectratio="f"/>
              </v:line>
            </w:pict>
          </mc:Fallback>
        </mc:AlternateContent>
      </w:r>
    </w:p>
    <w:p>
      <w:pPr>
        <w:autoSpaceDN w:val="0"/>
        <w:spacing w:line="440" w:lineRule="exact"/>
        <w:ind w:left="960" w:hanging="960"/>
        <w:rPr>
          <w:rFonts w:ascii="宋体" w:hAnsi="宋体" w:eastAsia="宋体" w:cs="宋体"/>
          <w:color w:val="000000"/>
          <w:spacing w:val="-10"/>
          <w:kern w:val="0"/>
          <w:sz w:val="24"/>
        </w:rPr>
      </w:pPr>
      <w:r>
        <w:rPr>
          <w:rFonts w:hint="eastAsia" w:ascii="宋体" w:hAnsi="宋体" w:eastAsia="宋体" w:cs="宋体"/>
          <w:color w:val="000000"/>
          <w:spacing w:val="-10"/>
          <w:kern w:val="0"/>
          <w:sz w:val="24"/>
        </w:rPr>
        <w:t>此处粘贴</w:t>
      </w:r>
    </w:p>
    <w:p>
      <w:pPr>
        <w:widowControl/>
        <w:jc w:val="center"/>
        <w:rPr>
          <w:rFonts w:ascii="宋体" w:hAnsi="宋体" w:eastAsia="宋体" w:cs="宋体"/>
          <w:color w:val="1A0C01"/>
          <w:kern w:val="0"/>
          <w:sz w:val="24"/>
        </w:rPr>
      </w:pPr>
      <w:r>
        <w:rPr>
          <w:rFonts w:hint="eastAsia" w:ascii="宋体" w:hAnsi="宋体" w:eastAsia="宋体" w:cs="宋体"/>
          <w:color w:val="1A0C01"/>
          <w:kern w:val="0"/>
          <w:sz w:val="24"/>
        </w:rPr>
        <w:t>汇款存根复印件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048F6"/>
    <w:multiLevelType w:val="singleLevel"/>
    <w:tmpl w:val="875048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jg4ZGQwY2NhMTMyNzBmYWFkMWZmNWVkNTJiMmMifQ=="/>
  </w:docVars>
  <w:rsids>
    <w:rsidRoot w:val="00432C24"/>
    <w:rsid w:val="000C366D"/>
    <w:rsid w:val="00432C24"/>
    <w:rsid w:val="00434472"/>
    <w:rsid w:val="008E5475"/>
    <w:rsid w:val="00F526D8"/>
    <w:rsid w:val="04774A64"/>
    <w:rsid w:val="1005484C"/>
    <w:rsid w:val="177F4CF5"/>
    <w:rsid w:val="27162484"/>
    <w:rsid w:val="31273C22"/>
    <w:rsid w:val="33C5214E"/>
    <w:rsid w:val="34D45052"/>
    <w:rsid w:val="46AD344E"/>
    <w:rsid w:val="4897618B"/>
    <w:rsid w:val="52ED10D1"/>
    <w:rsid w:val="615A70E0"/>
    <w:rsid w:val="67272A44"/>
    <w:rsid w:val="6C465218"/>
    <w:rsid w:val="72152AEB"/>
    <w:rsid w:val="78BE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1663</Words>
  <Characters>1885</Characters>
  <Lines>14</Lines>
  <Paragraphs>4</Paragraphs>
  <TotalTime>7</TotalTime>
  <ScaleCrop>false</ScaleCrop>
  <LinksUpToDate>false</LinksUpToDate>
  <CharactersWithSpaces>1905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2021-10-11T03:54:00Z</dcterms:created>
  <dc:creator>Administrator</dc:creator>
  <cp:lastModifiedBy>Administrator</cp:lastModifiedBy>
  <dcterms:modified xsi:type="dcterms:W3CDTF">2022-11-08T07:08:55Z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C3043B0C3DBB4909983F3776FBD0BCFF</vt:lpwstr>
  </property>
</Properties>
</file>