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tabs>
          <w:tab w:val="right" w:leader="dot" w:pos="8296"/>
        </w:tabs>
        <w:rPr>
          <w:b w:val="0"/>
          <w:bCs w:val="0"/>
          <w:sz w:val="44"/>
        </w:rPr>
      </w:pPr>
    </w:p>
    <w:p>
      <w:pPr>
        <w:rPr>
          <w:b/>
          <w:bCs/>
          <w:sz w:val="44"/>
        </w:rPr>
      </w:pPr>
    </w:p>
    <w:p>
      <w:pPr>
        <w:rPr>
          <w:b/>
          <w:bCs/>
          <w:sz w:val="44"/>
        </w:rPr>
      </w:pPr>
    </w:p>
    <w:p>
      <w:pPr>
        <w:pStyle w:val="3"/>
        <w:jc w:val="center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优质结构项目网上申报平台</w:t>
      </w:r>
    </w:p>
    <w:p>
      <w:pPr>
        <w:pStyle w:val="3"/>
        <w:jc w:val="center"/>
        <w:rPr>
          <w:rFonts w:hint="eastAsia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t>操作手册</w:t>
      </w:r>
    </w:p>
    <w:p>
      <w:pPr>
        <w:rPr>
          <w:rFonts w:hint="eastAsia"/>
          <w:b/>
          <w:bCs/>
          <w:sz w:val="44"/>
          <w:lang w:eastAsia="zh-CN"/>
        </w:rPr>
      </w:pPr>
    </w:p>
    <w:p>
      <w:pPr>
        <w:ind w:firstLine="2530" w:firstLineChars="900"/>
        <w:rPr>
          <w:rFonts w:hint="eastAsia"/>
          <w:b/>
          <w:bCs/>
          <w:sz w:val="28"/>
          <w:szCs w:val="28"/>
          <w:lang w:eastAsia="zh-CN"/>
        </w:rPr>
      </w:pPr>
    </w:p>
    <w:p>
      <w:pPr>
        <w:ind w:firstLine="2530" w:firstLineChars="900"/>
        <w:rPr>
          <w:rFonts w:hint="eastAsia"/>
          <w:b/>
          <w:bCs/>
          <w:sz w:val="28"/>
          <w:szCs w:val="28"/>
          <w:lang w:eastAsia="zh-CN"/>
        </w:rPr>
      </w:pPr>
    </w:p>
    <w:p>
      <w:pPr>
        <w:ind w:firstLine="2530" w:firstLineChars="900"/>
        <w:rPr>
          <w:rFonts w:hint="eastAsia"/>
          <w:b/>
          <w:bCs/>
          <w:sz w:val="28"/>
          <w:szCs w:val="28"/>
          <w:lang w:eastAsia="zh-CN"/>
        </w:rPr>
      </w:pPr>
    </w:p>
    <w:p>
      <w:pPr>
        <w:pStyle w:val="3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操作人：申报单位</w:t>
      </w:r>
    </w:p>
    <w:p>
      <w:pPr>
        <w:pStyle w:val="2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编写单位：</w:t>
      </w:r>
      <w:r>
        <w:rPr>
          <w:rFonts w:hint="eastAsia"/>
          <w:sz w:val="30"/>
          <w:szCs w:val="30"/>
        </w:rPr>
        <w:t>上海汇绿电子商务有限公司</w:t>
      </w:r>
    </w:p>
    <w:p>
      <w:pPr>
        <w:rPr>
          <w:rFonts w:hint="eastAsia"/>
          <w:b/>
          <w:bCs/>
          <w:sz w:val="28"/>
          <w:szCs w:val="28"/>
          <w:lang w:eastAsia="zh-CN"/>
        </w:rPr>
      </w:pPr>
    </w:p>
    <w:p>
      <w:pPr>
        <w:rPr>
          <w:rFonts w:hint="eastAsia"/>
        </w:rPr>
      </w:pP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前言（略）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第一章 概述</w:t>
      </w:r>
    </w:p>
    <w:p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第一节 环境要求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1运行环境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上网浏览器建议使用谷歌浏览器（Chrome）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2网络要求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通过电话拨号、ADSL、宽带、局域网等各种方式连接到互联网上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3操作人员要求</w:t>
      </w:r>
    </w:p>
    <w:p>
      <w:pPr>
        <w:pStyle w:val="2"/>
        <w:numPr>
          <w:ilvl w:val="0"/>
          <w:numId w:val="1"/>
        </w:numPr>
        <w:spacing w:line="240" w:lineRule="auto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对windows能够进行基本操作</w:t>
      </w:r>
    </w:p>
    <w:p>
      <w:pPr>
        <w:numPr>
          <w:ilvl w:val="0"/>
          <w:numId w:val="1"/>
        </w:numPr>
        <w:spacing w:line="240" w:lineRule="auto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熟悉用IE进行上网浏览</w:t>
      </w:r>
    </w:p>
    <w:p>
      <w:pPr>
        <w:pStyle w:val="2"/>
        <w:numPr>
          <w:ilvl w:val="0"/>
          <w:numId w:val="1"/>
        </w:numPr>
        <w:spacing w:line="240" w:lineRule="auto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较熟练使用鼠标及键盘</w:t>
      </w:r>
    </w:p>
    <w:p>
      <w:pPr>
        <w:pStyle w:val="4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主要功能模块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1.申报单位功能模块：包括预申报列表、正式申报列表、第三方机构管理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2.项目管理功能模块：包括预申报管理、正式申报管理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3.第三方机构功能模块：包括</w:t>
      </w:r>
      <w:r>
        <w:rPr>
          <w:rFonts w:hint="eastAsia"/>
        </w:rPr>
        <w:t>待评价项目列表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4.系统公告功能模块：发布优质项目通过单位的公告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5.后台管理功能模块：包括申报管理、业务用户管理、系统管理、公告管理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第三节 优质结构申报流程</w:t>
      </w:r>
    </w:p>
    <w:p>
      <w:r>
        <w:drawing>
          <wp:inline distT="0" distB="0" distL="114300" distR="114300">
            <wp:extent cx="5268595" cy="2242820"/>
            <wp:effectExtent l="0" t="0" r="8255" b="508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8595" cy="1459865"/>
            <wp:effectExtent l="0" t="0" r="8255" b="698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474470"/>
            <wp:effectExtent l="0" t="0" r="12065" b="1143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2405" cy="713105"/>
            <wp:effectExtent l="0" t="0" r="4445" b="1079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219325"/>
            <wp:effectExtent l="0" t="0" r="5715" b="952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第二章 系统登陆</w:t>
      </w:r>
    </w:p>
    <w:p>
      <w:pPr>
        <w:rPr>
          <w:rFonts w:hint="default" w:eastAsia="微软雅黑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FFFFFF"/>
          <w:spacing w:val="0"/>
          <w:sz w:val="22"/>
          <w:szCs w:val="22"/>
          <w:shd w:val="clear" w:fill="2184DA"/>
        </w:rPr>
        <w:t>优质结构项目网上申报平台</w:t>
      </w:r>
      <w:r>
        <w:rPr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2"/>
          <w:szCs w:val="22"/>
          <w:shd w:val="clear" w:fill="2184DA"/>
          <w:lang w:val="en-US" w:eastAsia="zh-CN"/>
        </w:rPr>
        <w:t>登陆地址：http://yzjg.gczlsh.com/</w:t>
      </w:r>
    </w:p>
    <w:p>
      <w:pPr>
        <w:pStyle w:val="4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用户的首次登陆的账户名及密码咨询管理办公室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4156075" cy="2555240"/>
            <wp:effectExtent l="0" t="0" r="1587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个人资料及密码修改</w:t>
      </w:r>
    </w:p>
    <w:p>
      <w:r>
        <w:drawing>
          <wp:inline distT="0" distB="0" distL="114300" distR="114300">
            <wp:extent cx="5260975" cy="1475740"/>
            <wp:effectExtent l="0" t="0" r="15875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235835"/>
            <wp:effectExtent l="0" t="0" r="2540" b="1206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652270"/>
            <wp:effectExtent l="0" t="0" r="3810" b="50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第三章 操作说明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第一节 创建所需的部门关联用户</w:t>
      </w:r>
    </w:p>
    <w:p>
      <w:pPr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1.创建用户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1.1在主菜单，点击【后台管理】，再点开【系统管理】，点击用户管理</w:t>
      </w:r>
    </w:p>
    <w:p>
      <w:pPr>
        <w:pStyle w:val="2"/>
      </w:pPr>
      <w:r>
        <w:drawing>
          <wp:inline distT="0" distB="0" distL="114300" distR="114300">
            <wp:extent cx="2331085" cy="2566670"/>
            <wp:effectExtent l="0" t="0" r="1206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1.2在【用户管理】界面，点击【新增】，打开一个新页面【创建用户】</w:t>
      </w:r>
    </w:p>
    <w:p>
      <w:pPr>
        <w:pStyle w:val="2"/>
      </w:pPr>
      <w:r>
        <w:drawing>
          <wp:inline distT="0" distB="0" distL="114300" distR="114300">
            <wp:extent cx="6242685" cy="2609850"/>
            <wp:effectExtent l="0" t="0" r="571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1.3在【创建用户】，填写基础的用户及密码，</w:t>
      </w:r>
    </w:p>
    <w:p>
      <w:pPr>
        <w:pStyle w:val="2"/>
      </w:pPr>
      <w:r>
        <w:drawing>
          <wp:inline distT="0" distB="0" distL="114300" distR="114300">
            <wp:extent cx="6249035" cy="2340610"/>
            <wp:effectExtent l="0" t="0" r="18415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1.4关联所属角色，角色是分配的相对应的权限</w:t>
      </w:r>
    </w:p>
    <w:p>
      <w:pPr>
        <w:pStyle w:val="2"/>
      </w:pPr>
      <w:r>
        <w:drawing>
          <wp:inline distT="0" distB="0" distL="114300" distR="114300">
            <wp:extent cx="6193790" cy="3830320"/>
            <wp:effectExtent l="0" t="0" r="16510" b="177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1.5如果用户忘记密码，重置密码在【用户管理】搜索此用户直接点开，在【用户明细】，在密码行直接输入新的密码保存。反馈给忘记密码的用户</w:t>
      </w:r>
    </w:p>
    <w:p>
      <w:pPr>
        <w:pStyle w:val="2"/>
      </w:pPr>
      <w:r>
        <w:drawing>
          <wp:inline distT="0" distB="0" distL="114300" distR="114300">
            <wp:extent cx="6225540" cy="2631440"/>
            <wp:effectExtent l="0" t="0" r="3810" b="165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205220" cy="2724150"/>
            <wp:effectExtent l="0" t="0" r="508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1.6锁定，不用的用户，或者禁止登陆的用户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点击锁定，此用户就不可以登陆了。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点击解锁，此用户就可以登陆了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2204720"/>
            <wp:effectExtent l="0" t="0" r="17145" b="508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2.关联用户所属的单位，创建完成</w:t>
      </w:r>
    </w:p>
    <w:p>
      <w:pPr>
        <w:pStyle w:val="2"/>
      </w:pPr>
      <w:r>
        <w:drawing>
          <wp:inline distT="0" distB="0" distL="114300" distR="114300">
            <wp:extent cx="1863090" cy="3096895"/>
            <wp:effectExtent l="0" t="0" r="3810" b="82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举例：所属为申报单位，在【业务用户管理】子菜单，点开【申报单位管理】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2.1业务关联，关联已有的单位，或者新增单位</w:t>
      </w:r>
    </w:p>
    <w:p>
      <w:r>
        <w:drawing>
          <wp:inline distT="0" distB="0" distL="114300" distR="114300">
            <wp:extent cx="6109970" cy="2451100"/>
            <wp:effectExtent l="0" t="0" r="5080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2.2新增单位，填写所有信息。</w:t>
      </w:r>
    </w:p>
    <w:p>
      <w:pPr>
        <w:pStyle w:val="2"/>
        <w:rPr>
          <w:rFonts w:hint="eastAsia"/>
          <w:vertAlign w:val="baseline"/>
          <w:lang w:val="en-US" w:eastAsia="zh-CN"/>
        </w:rPr>
      </w:pPr>
      <w:r>
        <w:rPr>
          <w:rFonts w:hint="eastAsia"/>
          <w:vertAlign w:val="baseline"/>
          <w:lang w:val="en-US" w:eastAsia="zh-CN"/>
        </w:rPr>
        <w:t>注意：管理大口关联，选取所属的大口关联，如果没有，在【管理大口管理】里面新增</w:t>
      </w:r>
    </w:p>
    <w:p>
      <w:r>
        <w:drawing>
          <wp:inline distT="0" distB="0" distL="114300" distR="114300">
            <wp:extent cx="6137275" cy="1960880"/>
            <wp:effectExtent l="0" t="0" r="15875" b="1270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2.3新增管理大口，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提示：可以关联未分配管理大口的申报单位</w:t>
      </w:r>
    </w:p>
    <w:p>
      <w:pPr>
        <w:pStyle w:val="2"/>
        <w:rPr>
          <w:rFonts w:hint="eastAsia"/>
          <w:vertAlign w:val="baseline"/>
          <w:lang w:val="en-US" w:eastAsia="zh-CN"/>
        </w:rPr>
      </w:pPr>
      <w:r>
        <w:rPr>
          <w:rFonts w:hint="eastAsia"/>
          <w:vertAlign w:val="baseline"/>
          <w:lang w:val="en-US" w:eastAsia="zh-CN"/>
        </w:rPr>
        <w:t>即创建申报单位，和创建管理大口，可以部分先后同时创建，创建后关联对应的业务单位</w:t>
      </w:r>
    </w:p>
    <w:p>
      <w:r>
        <w:drawing>
          <wp:inline distT="0" distB="0" distL="114300" distR="114300">
            <wp:extent cx="6097905" cy="2913380"/>
            <wp:effectExtent l="0" t="0" r="17145" b="127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6035040" cy="2406650"/>
            <wp:effectExtent l="0" t="0" r="3810" b="1270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2.4用户关联到所属业务单位，新增【】选取所属单位，</w:t>
      </w:r>
    </w:p>
    <w:p>
      <w:pPr>
        <w:pStyle w:val="2"/>
      </w:pPr>
      <w:r>
        <w:drawing>
          <wp:inline distT="0" distB="0" distL="114300" distR="114300">
            <wp:extent cx="6064885" cy="2778125"/>
            <wp:effectExtent l="0" t="0" r="12065" b="3175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33770" cy="3444875"/>
            <wp:effectExtent l="0" t="0" r="5080" b="317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2.5点击【保存】，用户关联完成。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43930" cy="2360930"/>
            <wp:effectExtent l="0" t="0" r="13970" b="127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【特别提示】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第三方组织机构角色内的，单位有审批状态，若关联的申报单位，申请的项目通过后，会自动变成审批通过的状态</w:t>
      </w:r>
    </w:p>
    <w:p>
      <w:pPr>
        <w:pStyle w:val="2"/>
      </w:pPr>
      <w:r>
        <w:drawing>
          <wp:inline distT="0" distB="0" distL="114300" distR="114300">
            <wp:extent cx="5264785" cy="2064385"/>
            <wp:effectExtent l="0" t="0" r="12065" b="1206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第二节 申报功能操作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2.1预申报管理主要操作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2.1.2 审批--状态：待审核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235325"/>
            <wp:effectExtent l="0" t="0" r="6350" b="317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58435" cy="1250950"/>
            <wp:effectExtent l="0" t="0" r="18415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735580"/>
            <wp:effectExtent l="0" t="0" r="15240" b="762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2.2正式申报管理主要操作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主要操作分别为：【审批】、【分配专家、评委】、【检查时间】</w:t>
      </w:r>
    </w:p>
    <w:p>
      <w:r>
        <w:drawing>
          <wp:inline distT="0" distB="0" distL="114300" distR="114300">
            <wp:extent cx="5274310" cy="2350770"/>
            <wp:effectExtent l="0" t="0" r="2540" b="1143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【检查时间】：写入具体时间请款等提交</w:t>
      </w:r>
    </w:p>
    <w:p>
      <w:r>
        <w:drawing>
          <wp:inline distT="0" distB="0" distL="114300" distR="114300">
            <wp:extent cx="5256530" cy="2066290"/>
            <wp:effectExtent l="0" t="0" r="1270" b="1016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/>
        </w:rPr>
      </w:pPr>
      <w:r>
        <w:rPr>
          <w:rFonts w:hint="eastAsia"/>
          <w:lang w:val="en-US" w:eastAsia="zh-CN"/>
        </w:rPr>
        <w:t>【分配专家、评委】，填写专家评分表数据</w:t>
      </w:r>
    </w:p>
    <w:p>
      <w:pPr>
        <w:pStyle w:val="2"/>
      </w:pPr>
      <w:r>
        <w:drawing>
          <wp:inline distT="0" distB="0" distL="114300" distR="114300">
            <wp:extent cx="5274310" cy="2202180"/>
            <wp:effectExtent l="0" t="0" r="2540" b="762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【审批】：在查看完所有子表后，在【申报详情】，点击所需要的审批操作</w:t>
      </w:r>
    </w:p>
    <w:p>
      <w:r>
        <w:drawing>
          <wp:inline distT="0" distB="0" distL="114300" distR="114300">
            <wp:extent cx="5269230" cy="2865120"/>
            <wp:effectExtent l="0" t="0" r="7620" b="1143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4310" cy="2202180"/>
            <wp:effectExtent l="0" t="0" r="2540" b="762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111375"/>
            <wp:effectExtent l="0" t="0" r="10795" b="3175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414306"/>
    <w:multiLevelType w:val="singleLevel"/>
    <w:tmpl w:val="C9414306"/>
    <w:lvl w:ilvl="0" w:tentative="0">
      <w:start w:val="2"/>
      <w:numFmt w:val="chineseCounting"/>
      <w:suff w:val="space"/>
      <w:lvlText w:val="第%1节"/>
      <w:lvlJc w:val="left"/>
      <w:rPr>
        <w:rFonts w:hint="eastAsia"/>
      </w:rPr>
    </w:lvl>
  </w:abstractNum>
  <w:abstractNum w:abstractNumId="1">
    <w:nsid w:val="0F79172A"/>
    <w:multiLevelType w:val="singleLevel"/>
    <w:tmpl w:val="0F79172A"/>
    <w:lvl w:ilvl="0" w:tentative="0">
      <w:start w:val="1"/>
      <w:numFmt w:val="chineseCounting"/>
      <w:suff w:val="space"/>
      <w:lvlText w:val="第%1节"/>
      <w:lvlJc w:val="left"/>
      <w:rPr>
        <w:rFonts w:hint="eastAsia"/>
      </w:rPr>
    </w:lvl>
  </w:abstractNum>
  <w:abstractNum w:abstractNumId="2">
    <w:nsid w:val="71E728D4"/>
    <w:multiLevelType w:val="singleLevel"/>
    <w:tmpl w:val="71E728D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E5DF1"/>
    <w:rsid w:val="1532409F"/>
    <w:rsid w:val="18496575"/>
    <w:rsid w:val="4E085340"/>
    <w:rsid w:val="689E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2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2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szCs w:val="24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toc 1"/>
    <w:basedOn w:val="1"/>
    <w:next w:val="1"/>
    <w:uiPriority w:val="2"/>
    <w:pPr>
      <w:spacing w:before="120" w:after="120"/>
      <w:jc w:val="left"/>
    </w:pPr>
    <w:rPr>
      <w:b/>
      <w:bCs/>
      <w:caps/>
    </w:rPr>
  </w:style>
  <w:style w:type="character" w:styleId="11">
    <w:name w:val="page number"/>
    <w:basedOn w:val="10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2019-12-04T03:30:00Z</dcterms:created>
  <dc:creator>wonly1426664974</dc:creator>
  <cp:lastModifiedBy>wonly1426664974</cp:lastModifiedBy>
  <dcterms:modified xsi:type="dcterms:W3CDTF">2019-12-04T03:52:34Z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